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08" w:rsidRPr="00B37AB6" w:rsidRDefault="009E4008" w:rsidP="009E40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37AB6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9E4008" w:rsidRPr="00B37AB6" w:rsidRDefault="009E4008" w:rsidP="009E4008">
      <w:pPr>
        <w:outlineLvl w:val="0"/>
        <w:rPr>
          <w:rFonts w:ascii="Times New Roman" w:hAnsi="Times New Roman"/>
          <w:sz w:val="24"/>
          <w:szCs w:val="24"/>
        </w:rPr>
      </w:pPr>
      <w:r w:rsidRPr="00B37AB6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B37AB6">
        <w:rPr>
          <w:rFonts w:ascii="Times New Roman" w:hAnsi="Times New Roman"/>
          <w:sz w:val="24"/>
          <w:szCs w:val="24"/>
          <w:lang w:eastAsia="ar-SA" w:bidi="ar-SA"/>
        </w:rPr>
        <w:t xml:space="preserve">Предмет закупівлі: </w:t>
      </w:r>
      <w:r w:rsidRPr="00B37AB6">
        <w:rPr>
          <w:rFonts w:ascii="Times New Roman" w:hAnsi="Times New Roman"/>
          <w:bCs/>
          <w:sz w:val="24"/>
          <w:szCs w:val="24"/>
        </w:rPr>
        <w:t>ДК 021:2015 - 09310000-5</w:t>
      </w:r>
      <w:r w:rsidRPr="00B37AB6">
        <w:rPr>
          <w:rFonts w:ascii="Times New Roman" w:hAnsi="Times New Roman"/>
          <w:sz w:val="24"/>
          <w:szCs w:val="24"/>
          <w:lang w:eastAsia="ar-SA" w:bidi="ar-SA"/>
        </w:rPr>
        <w:t xml:space="preserve"> Е</w:t>
      </w:r>
      <w:r w:rsidRPr="00B37AB6">
        <w:rPr>
          <w:rFonts w:ascii="Times New Roman" w:hAnsi="Times New Roman"/>
          <w:bCs/>
          <w:sz w:val="24"/>
          <w:szCs w:val="24"/>
        </w:rPr>
        <w:t>лектрична енергія</w:t>
      </w:r>
      <w:r w:rsidRPr="00B37AB6">
        <w:rPr>
          <w:rFonts w:ascii="Times New Roman" w:hAnsi="Times New Roman"/>
          <w:sz w:val="24"/>
          <w:szCs w:val="24"/>
        </w:rPr>
        <w:t xml:space="preserve"> (електрична енергія)</w:t>
      </w:r>
      <w:r w:rsidRPr="00B37AB6">
        <w:rPr>
          <w:rFonts w:ascii="Times New Roman" w:hAnsi="Times New Roman"/>
          <w:bCs/>
          <w:sz w:val="24"/>
          <w:szCs w:val="24"/>
        </w:rPr>
        <w:t xml:space="preserve">; </w:t>
      </w:r>
    </w:p>
    <w:p w:rsidR="009E4008" w:rsidRPr="00B37AB6" w:rsidRDefault="009E4008" w:rsidP="009E4008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37AB6">
        <w:rPr>
          <w:rFonts w:ascii="Times New Roman" w:hAnsi="Times New Roman"/>
          <w:color w:val="000000"/>
          <w:sz w:val="24"/>
          <w:szCs w:val="24"/>
        </w:rPr>
        <w:t>2. Обсяг постачання електричної ене</w:t>
      </w:r>
      <w:r>
        <w:rPr>
          <w:rFonts w:ascii="Times New Roman" w:hAnsi="Times New Roman"/>
          <w:color w:val="000000"/>
          <w:sz w:val="24"/>
          <w:szCs w:val="24"/>
        </w:rPr>
        <w:t xml:space="preserve">ргії: активна енергія –  275542 </w:t>
      </w:r>
      <w:r w:rsidRPr="00B37AB6">
        <w:rPr>
          <w:rFonts w:ascii="Times New Roman" w:hAnsi="Times New Roman"/>
          <w:color w:val="000000"/>
          <w:sz w:val="24"/>
          <w:szCs w:val="24"/>
        </w:rPr>
        <w:t xml:space="preserve">  кВт/год;</w:t>
      </w:r>
    </w:p>
    <w:p w:rsidR="009E4008" w:rsidRPr="00B37AB6" w:rsidRDefault="009E4008" w:rsidP="009E4008">
      <w:pPr>
        <w:tabs>
          <w:tab w:val="left" w:pos="993"/>
        </w:tabs>
        <w:jc w:val="both"/>
        <w:rPr>
          <w:sz w:val="24"/>
          <w:szCs w:val="24"/>
        </w:rPr>
      </w:pPr>
      <w:r w:rsidRPr="00B37AB6">
        <w:rPr>
          <w:rFonts w:ascii="Times New Roman" w:hAnsi="Times New Roman"/>
          <w:color w:val="000000"/>
          <w:sz w:val="24"/>
          <w:szCs w:val="24"/>
        </w:rPr>
        <w:t xml:space="preserve">3. Термін постачання: </w:t>
      </w:r>
      <w:r w:rsidRPr="00B37AB6">
        <w:rPr>
          <w:rFonts w:ascii="Times New Roman" w:hAnsi="Times New Roman" w:cs="Times New Roman"/>
          <w:sz w:val="24"/>
          <w:szCs w:val="24"/>
        </w:rPr>
        <w:t xml:space="preserve">з дати </w:t>
      </w:r>
      <w:r>
        <w:rPr>
          <w:rFonts w:ascii="Times New Roman" w:hAnsi="Times New Roman" w:cs="Times New Roman"/>
          <w:sz w:val="24"/>
          <w:szCs w:val="24"/>
        </w:rPr>
        <w:t>укладання договору до 31.12.2022</w:t>
      </w:r>
      <w:r w:rsidRPr="00B37AB6">
        <w:rPr>
          <w:rFonts w:ascii="Times New Roman" w:hAnsi="Times New Roman"/>
          <w:color w:val="000000"/>
          <w:sz w:val="24"/>
          <w:szCs w:val="24"/>
        </w:rPr>
        <w:t>;</w:t>
      </w:r>
    </w:p>
    <w:p w:rsidR="009E4008" w:rsidRPr="00B37AB6" w:rsidRDefault="009E4008" w:rsidP="009E400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37AB6">
        <w:rPr>
          <w:rFonts w:ascii="Times New Roman" w:hAnsi="Times New Roman"/>
          <w:color w:val="000000"/>
          <w:sz w:val="24"/>
          <w:szCs w:val="24"/>
        </w:rPr>
        <w:t>4. Місце постачання: за адресами Замовника;</w:t>
      </w:r>
      <w:r w:rsidRPr="00B37AB6">
        <w:rPr>
          <w:rFonts w:ascii="Times New Roman" w:hAnsi="Times New Roman"/>
          <w:sz w:val="24"/>
          <w:szCs w:val="24"/>
        </w:rPr>
        <w:t xml:space="preserve"> </w:t>
      </w:r>
    </w:p>
    <w:p w:rsidR="009E4008" w:rsidRPr="00B37AB6" w:rsidRDefault="009E4008" w:rsidP="009E400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Клас напруги: ІІ</w:t>
      </w:r>
      <w:r w:rsidRPr="00B37AB6">
        <w:rPr>
          <w:rFonts w:ascii="Times New Roman" w:hAnsi="Times New Roman"/>
          <w:sz w:val="24"/>
          <w:szCs w:val="24"/>
        </w:rPr>
        <w:t xml:space="preserve"> ;</w:t>
      </w:r>
    </w:p>
    <w:p w:rsidR="009E4008" w:rsidRPr="00B37AB6" w:rsidRDefault="009E4008" w:rsidP="009E400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37AB6">
        <w:rPr>
          <w:rFonts w:ascii="Times New Roman" w:hAnsi="Times New Roman"/>
          <w:sz w:val="24"/>
          <w:szCs w:val="24"/>
        </w:rPr>
        <w:t>6. Якість постачання: безперервне постачання;</w:t>
      </w:r>
    </w:p>
    <w:p w:rsidR="009E4008" w:rsidRPr="00B37AB6" w:rsidRDefault="009E4008" w:rsidP="009E400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37AB6">
        <w:rPr>
          <w:rFonts w:ascii="Times New Roman" w:hAnsi="Times New Roman"/>
          <w:sz w:val="24"/>
          <w:szCs w:val="24"/>
        </w:rPr>
        <w:t>7. Перелік об’єктів (точок) підключення споживача: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2800"/>
        <w:gridCol w:w="3316"/>
        <w:gridCol w:w="2882"/>
      </w:tblGrid>
      <w:tr w:rsidR="009E4008" w:rsidRPr="00B37AB6" w:rsidTr="00917303">
        <w:trPr>
          <w:trHeight w:val="55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об'єкту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ЕІС код точки 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 Луганська обласна прокуратура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м. Сєвєродонецьк,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Б. Ліщини, 27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62Z8461114491667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Лисичанська місцева прокуратура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м. Лисичанськ,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 вул. Менделєєва, 65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62Z5876016896651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Луганська місцева прокуратура № 2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смт Станиця Луганська,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Центральна, 41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62Z1994182839302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Сєвєродонецька місцева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м. Сєвєродонецьк,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8-го Березня, 2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62Z2112231989525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Сєвєродонецька місцева прокуратура  Рубіжанський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м. Рубіжне,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101б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62Z2970497711498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Приміщення,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Сєвєродонецька місцева прокуратура  Кремінський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м. Кремінна,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Центральна, 10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62Z0690718505738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Сєвєродонецька місцева прокуратура  Новоайдарський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 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смт Новоайдар,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Центральна, 26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62Z4053227022656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Старобільська місцева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м. Старобільськ,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Монастирська, 15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62Z5376120602847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Старобільська місцева прокуратура  Біловодський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смт Біловодськ,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вул. П. </w:t>
            </w:r>
            <w:proofErr w:type="spellStart"/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Біливоди</w:t>
            </w:r>
            <w:proofErr w:type="spellEnd"/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62Z9465766366631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Старобільська місцева прокуратура  Білокуракинський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смт Білокуракине,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Базарна, 24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62Z3755891850013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Старобільська місцева прокуратура  Марківський відділ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Луганська область,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 смт </w:t>
            </w:r>
            <w:proofErr w:type="spellStart"/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Марківка</w:t>
            </w:r>
            <w:proofErr w:type="spellEnd"/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площа Соборна, 4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62Z8664591793349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Старобільська місцева прокуратура  Міловський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смт Мілове, 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Дружби Народів, 64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62Z3966296483053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Старобільська місцева прокуратура  Новопсковський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                            смт Новопсков,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Українська, 22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62Z8297308390135</w:t>
            </w:r>
          </w:p>
        </w:tc>
      </w:tr>
      <w:tr w:rsidR="009E4008" w:rsidRPr="00B37AB6" w:rsidTr="00917303">
        <w:trPr>
          <w:trHeight w:val="272"/>
        </w:trPr>
        <w:tc>
          <w:tcPr>
            <w:tcW w:w="542" w:type="dxa"/>
            <w:vAlign w:val="center"/>
          </w:tcPr>
          <w:p w:rsidR="009E4008" w:rsidRPr="00B37AB6" w:rsidRDefault="009E4008" w:rsidP="00917303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0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будівля,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Старобільська місцева прокуратура  Сватівський відділ </w:t>
            </w:r>
          </w:p>
        </w:tc>
        <w:tc>
          <w:tcPr>
            <w:tcW w:w="3316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область,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 xml:space="preserve">м. Сватове, </w:t>
            </w:r>
          </w:p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вул. Шевченко, 10</w:t>
            </w:r>
          </w:p>
        </w:tc>
        <w:tc>
          <w:tcPr>
            <w:tcW w:w="2882" w:type="dxa"/>
            <w:vAlign w:val="center"/>
          </w:tcPr>
          <w:p w:rsidR="009E4008" w:rsidRPr="00B37AB6" w:rsidRDefault="009E4008" w:rsidP="00917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B6">
              <w:rPr>
                <w:rFonts w:ascii="Times New Roman" w:hAnsi="Times New Roman" w:cs="Times New Roman"/>
                <w:sz w:val="24"/>
                <w:szCs w:val="24"/>
              </w:rPr>
              <w:t>62Z0392722687572</w:t>
            </w:r>
          </w:p>
        </w:tc>
      </w:tr>
    </w:tbl>
    <w:p w:rsidR="009E4008" w:rsidRPr="00B37AB6" w:rsidRDefault="009E4008" w:rsidP="009E4008">
      <w:pPr>
        <w:tabs>
          <w:tab w:val="left" w:pos="540"/>
          <w:tab w:val="left" w:pos="1478"/>
        </w:tabs>
        <w:jc w:val="both"/>
        <w:rPr>
          <w:rFonts w:ascii="Times New Roman" w:hAnsi="Times New Roman"/>
          <w:sz w:val="26"/>
          <w:szCs w:val="26"/>
        </w:rPr>
      </w:pPr>
    </w:p>
    <w:p w:rsidR="009E4008" w:rsidRPr="00B37AB6" w:rsidRDefault="009E4008" w:rsidP="009E4008">
      <w:pPr>
        <w:tabs>
          <w:tab w:val="left" w:pos="3686"/>
        </w:tabs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Hlk5004265771"/>
      <w:bookmarkStart w:id="1" w:name="_Hlk5004217001"/>
      <w:bookmarkEnd w:id="0"/>
      <w:bookmarkEnd w:id="1"/>
      <w:r w:rsidRPr="00B37AB6">
        <w:rPr>
          <w:rFonts w:ascii="Times New Roman" w:hAnsi="Times New Roman"/>
          <w:sz w:val="24"/>
          <w:szCs w:val="24"/>
          <w:lang w:eastAsia="ar-SA" w:bidi="ar-SA"/>
        </w:rPr>
        <w:t xml:space="preserve">Відносини між постачальниками та споживачами електричної енергії регулюються наступними документами: </w:t>
      </w:r>
    </w:p>
    <w:p w:rsidR="009E4008" w:rsidRPr="00B37AB6" w:rsidRDefault="009E4008" w:rsidP="009E4008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B37AB6">
        <w:rPr>
          <w:rFonts w:ascii="Times New Roman" w:hAnsi="Times New Roman"/>
          <w:sz w:val="24"/>
          <w:szCs w:val="24"/>
          <w:lang w:eastAsia="ar-SA" w:bidi="ar-SA"/>
        </w:rPr>
        <w:t xml:space="preserve">Закон України «Про публічні закупівлі» від 19.04.2020 № 922; </w:t>
      </w:r>
    </w:p>
    <w:p w:rsidR="009E4008" w:rsidRPr="00B37AB6" w:rsidRDefault="009E4008" w:rsidP="009E4008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 w:bidi="ar-SA"/>
        </w:rPr>
      </w:pPr>
      <w:r w:rsidRPr="00B37AB6">
        <w:rPr>
          <w:rFonts w:ascii="Times New Roman" w:hAnsi="Times New Roman"/>
          <w:sz w:val="24"/>
          <w:szCs w:val="24"/>
          <w:lang w:eastAsia="ar-SA" w:bidi="ar-SA"/>
        </w:rPr>
        <w:t>Закон України «Про ринок електричної енергії» від 13.04.2017 №2019-VIII;</w:t>
      </w:r>
    </w:p>
    <w:p w:rsidR="009E4008" w:rsidRPr="00B37AB6" w:rsidRDefault="009E4008" w:rsidP="009E4008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7AB6">
        <w:rPr>
          <w:rFonts w:ascii="Times New Roman" w:hAnsi="Times New Roman"/>
          <w:sz w:val="24"/>
          <w:szCs w:val="24"/>
          <w:lang w:eastAsia="ar-SA" w:bidi="ar-SA"/>
        </w:rPr>
        <w:t>Постанова Національної комісії, що здійснює регулювання у сферах енергетики та комунальних послуг  від 14.03.2018 № 312 «Про затвердження Правил роздрібного ринку електричної енергії»</w:t>
      </w:r>
      <w:r>
        <w:rPr>
          <w:rFonts w:ascii="Times New Roman" w:hAnsi="Times New Roman"/>
          <w:sz w:val="24"/>
          <w:szCs w:val="24"/>
          <w:lang w:eastAsia="ar-SA" w:bidi="ar-SA"/>
        </w:rPr>
        <w:t xml:space="preserve"> зі змінами</w:t>
      </w:r>
      <w:r w:rsidRPr="00B37AB6">
        <w:rPr>
          <w:rFonts w:ascii="Times New Roman" w:hAnsi="Times New Roman"/>
          <w:sz w:val="24"/>
          <w:szCs w:val="24"/>
          <w:lang w:eastAsia="ar-SA" w:bidi="ar-SA"/>
        </w:rPr>
        <w:t>;</w:t>
      </w:r>
    </w:p>
    <w:p w:rsidR="009E4008" w:rsidRPr="00B37AB6" w:rsidRDefault="009E4008" w:rsidP="009E4008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7AB6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310 «Про затвердження Кодексу систем розподілу»</w:t>
      </w:r>
      <w:r>
        <w:rPr>
          <w:rFonts w:ascii="Times New Roman" w:hAnsi="Times New Roman"/>
          <w:sz w:val="24"/>
          <w:szCs w:val="24"/>
        </w:rPr>
        <w:t xml:space="preserve"> зі змінами</w:t>
      </w:r>
      <w:r w:rsidRPr="00B37AB6">
        <w:rPr>
          <w:rFonts w:ascii="Times New Roman" w:hAnsi="Times New Roman"/>
          <w:sz w:val="24"/>
          <w:szCs w:val="24"/>
        </w:rPr>
        <w:t>;</w:t>
      </w:r>
    </w:p>
    <w:p w:rsidR="009E4008" w:rsidRDefault="009E4008" w:rsidP="009E4008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AB6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309 «Про затвердження Кодексу системи передачі»</w:t>
      </w:r>
      <w:r>
        <w:rPr>
          <w:rFonts w:ascii="Times New Roman" w:hAnsi="Times New Roman"/>
          <w:sz w:val="24"/>
          <w:szCs w:val="24"/>
        </w:rPr>
        <w:t xml:space="preserve"> зі змінами</w:t>
      </w:r>
      <w:r w:rsidRPr="00B37AB6">
        <w:rPr>
          <w:rFonts w:ascii="Times New Roman" w:hAnsi="Times New Roman"/>
          <w:sz w:val="24"/>
          <w:szCs w:val="24"/>
        </w:rPr>
        <w:t>;</w:t>
      </w:r>
    </w:p>
    <w:p w:rsidR="009E4008" w:rsidRPr="00B37AB6" w:rsidRDefault="009E4008" w:rsidP="009E4008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Постанова</w:t>
      </w:r>
      <w:r w:rsidRPr="00B37AB6">
        <w:rPr>
          <w:rFonts w:ascii="Times New Roman" w:hAnsi="Times New Roman"/>
          <w:sz w:val="24"/>
          <w:szCs w:val="24"/>
          <w:lang w:eastAsia="ru-RU"/>
        </w:rPr>
        <w:t xml:space="preserve">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</w:t>
      </w:r>
      <w:r>
        <w:rPr>
          <w:rFonts w:ascii="Times New Roman" w:hAnsi="Times New Roman"/>
          <w:sz w:val="24"/>
          <w:szCs w:val="24"/>
          <w:lang w:eastAsia="ru-RU"/>
        </w:rPr>
        <w:t xml:space="preserve"> зі змінами</w:t>
      </w:r>
      <w:r w:rsidRPr="00B37AB6">
        <w:rPr>
          <w:rFonts w:ascii="Times New Roman" w:hAnsi="Times New Roman"/>
          <w:sz w:val="24"/>
          <w:szCs w:val="24"/>
          <w:lang w:eastAsia="ru-RU"/>
        </w:rPr>
        <w:t>.</w:t>
      </w:r>
    </w:p>
    <w:p w:rsidR="009E4008" w:rsidRPr="00B37AB6" w:rsidRDefault="009E4008" w:rsidP="009E4008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AB6">
        <w:rPr>
          <w:rFonts w:ascii="Times New Roman" w:hAnsi="Times New Roman"/>
          <w:sz w:val="24"/>
          <w:szCs w:val="24"/>
          <w:lang w:eastAsia="ar-SA" w:bidi="ar-SA"/>
        </w:rPr>
        <w:t xml:space="preserve">Іншими нормативно-правовими актами, </w:t>
      </w:r>
      <w:r w:rsidRPr="00B37AB6">
        <w:rPr>
          <w:rFonts w:ascii="Times New Roman" w:hAnsi="Times New Roman"/>
          <w:sz w:val="24"/>
          <w:szCs w:val="24"/>
          <w:lang w:eastAsia="ru-RU"/>
        </w:rPr>
        <w:t>прийнятими на виконання Закону України «Про ринок електричної енергії».</w:t>
      </w:r>
    </w:p>
    <w:p w:rsidR="009E4008" w:rsidRPr="00B37AB6" w:rsidRDefault="009E4008" w:rsidP="009E4008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  <w:lang w:eastAsia="ar-SA" w:bidi="ar-SA"/>
        </w:rPr>
      </w:pPr>
      <w:r w:rsidRPr="00B37AB6">
        <w:rPr>
          <w:rFonts w:ascii="Times New Roman" w:hAnsi="Times New Roman"/>
          <w:b/>
          <w:sz w:val="24"/>
          <w:szCs w:val="24"/>
          <w:lang w:eastAsia="ar-SA" w:bidi="ar-SA"/>
        </w:rPr>
        <w:t>Технічні та якісні характеристики:</w:t>
      </w:r>
    </w:p>
    <w:p w:rsidR="009E4008" w:rsidRPr="00B37AB6" w:rsidRDefault="009E4008" w:rsidP="009E4008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37AB6">
        <w:rPr>
          <w:rFonts w:ascii="Times New Roman" w:hAnsi="Times New Roman"/>
          <w:sz w:val="24"/>
          <w:szCs w:val="24"/>
          <w:lang w:eastAsia="ru-RU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Pr="00B37A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 w:rsidRPr="00B37AB6">
        <w:rPr>
          <w:rFonts w:ascii="Times New Roman" w:hAnsi="Times New Roman"/>
          <w:sz w:val="24"/>
          <w:szCs w:val="24"/>
          <w:lang w:eastAsia="ru-RU"/>
        </w:rPr>
        <w:t xml:space="preserve">. Для забезпечення безперервного постачання електричної енергії споживачу постачальник зобов'язується здійснювати своєчасну закупівлю електричної енергії в обсягах, що за </w:t>
      </w:r>
      <w:r w:rsidRPr="00B37A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належних умов забезпечать задоволення попиту на споживання електричної енергії споживачем. Постачальник зобов’язується дотримуватись якості надання послуг </w:t>
      </w:r>
      <w:proofErr w:type="spellStart"/>
      <w:r w:rsidRPr="00B37AB6">
        <w:rPr>
          <w:rFonts w:ascii="Times New Roman" w:hAnsi="Times New Roman"/>
          <w:sz w:val="24"/>
          <w:szCs w:val="24"/>
          <w:lang w:eastAsia="ru-RU"/>
        </w:rPr>
        <w:t>електропостачальника</w:t>
      </w:r>
      <w:proofErr w:type="spellEnd"/>
      <w:r w:rsidRPr="00B37AB6">
        <w:rPr>
          <w:rFonts w:ascii="Times New Roman" w:hAnsi="Times New Roman"/>
          <w:sz w:val="24"/>
          <w:szCs w:val="24"/>
          <w:lang w:eastAsia="ru-RU"/>
        </w:rPr>
        <w:t xml:space="preserve"> та згідно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</w:t>
      </w:r>
      <w:r>
        <w:rPr>
          <w:rFonts w:ascii="Times New Roman" w:hAnsi="Times New Roman"/>
          <w:sz w:val="24"/>
          <w:szCs w:val="24"/>
          <w:lang w:eastAsia="ru-RU"/>
        </w:rPr>
        <w:t xml:space="preserve"> зі змінами</w:t>
      </w:r>
      <w:r w:rsidRPr="00B37AB6">
        <w:rPr>
          <w:rFonts w:ascii="Times New Roman" w:hAnsi="Times New Roman"/>
          <w:sz w:val="24"/>
          <w:szCs w:val="24"/>
          <w:lang w:eastAsia="ru-RU"/>
        </w:rPr>
        <w:t>. В тому числі постачальник зобов'язується забе</w:t>
      </w:r>
      <w:r>
        <w:rPr>
          <w:rFonts w:ascii="Times New Roman" w:hAnsi="Times New Roman"/>
          <w:sz w:val="24"/>
          <w:szCs w:val="24"/>
          <w:lang w:eastAsia="ru-RU"/>
        </w:rPr>
        <w:t>зпечити комерційну якість товару, який надається</w:t>
      </w:r>
      <w:r w:rsidRPr="00B37AB6">
        <w:rPr>
          <w:rFonts w:ascii="Times New Roman" w:hAnsi="Times New Roman"/>
          <w:sz w:val="24"/>
          <w:szCs w:val="24"/>
          <w:lang w:eastAsia="ru-RU"/>
        </w:rPr>
        <w:t xml:space="preserve"> споживачу за договором про постачання електричної енергії споживачу, що передбачає вчасне та повне інформування споживача про умови постачання електричної енергії, ведення точних та прозорих розрахунків із Споживачем, а також можливість вирішення спірних питань шляхом досудового врегулювання.</w:t>
      </w:r>
    </w:p>
    <w:p w:rsidR="009E4008" w:rsidRPr="00B37AB6" w:rsidRDefault="009E4008" w:rsidP="009E4008">
      <w:pPr>
        <w:tabs>
          <w:tab w:val="left" w:pos="7170"/>
        </w:tabs>
        <w:rPr>
          <w:sz w:val="24"/>
          <w:szCs w:val="24"/>
        </w:rPr>
      </w:pPr>
    </w:p>
    <w:p w:rsidR="009E4008" w:rsidRPr="00B37AB6" w:rsidRDefault="009E4008" w:rsidP="009E4008">
      <w:pPr>
        <w:tabs>
          <w:tab w:val="left" w:pos="7170"/>
        </w:tabs>
        <w:rPr>
          <w:sz w:val="24"/>
          <w:szCs w:val="24"/>
        </w:rPr>
      </w:pPr>
    </w:p>
    <w:p w:rsidR="009E4008" w:rsidRPr="00B37AB6" w:rsidRDefault="009E4008" w:rsidP="009E40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37AB6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  <w:r w:rsidRPr="00B37AB6">
        <w:rPr>
          <w:rFonts w:ascii="Times New Roman" w:hAnsi="Times New Roman" w:cs="Times New Roman"/>
          <w:i/>
          <w:sz w:val="24"/>
          <w:szCs w:val="24"/>
        </w:rPr>
        <w:t xml:space="preserve">(за наявності) </w:t>
      </w:r>
      <w:r w:rsidRPr="00B37AB6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9E4008" w:rsidRPr="00B37AB6" w:rsidRDefault="009E4008" w:rsidP="009E4008">
      <w:pPr>
        <w:tabs>
          <w:tab w:val="left" w:pos="7170"/>
        </w:tabs>
        <w:rPr>
          <w:sz w:val="24"/>
          <w:szCs w:val="24"/>
        </w:rPr>
      </w:pPr>
    </w:p>
    <w:p w:rsidR="009E4008" w:rsidRPr="00B37AB6" w:rsidRDefault="009E4008" w:rsidP="009E4008">
      <w:pPr>
        <w:tabs>
          <w:tab w:val="left" w:pos="7170"/>
        </w:tabs>
      </w:pPr>
    </w:p>
    <w:p w:rsidR="00415554" w:rsidRDefault="00415554" w:rsidP="009E4008">
      <w:bookmarkStart w:id="2" w:name="_GoBack"/>
      <w:bookmarkEnd w:id="2"/>
    </w:p>
    <w:sectPr w:rsidR="0041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75B"/>
    <w:multiLevelType w:val="multilevel"/>
    <w:tmpl w:val="51A0D5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1F"/>
    <w:rsid w:val="00415554"/>
    <w:rsid w:val="009E4008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EE57"/>
  <w15:chartTrackingRefBased/>
  <w15:docId w15:val="{A6D65CCC-BA12-4786-A9DE-08CD22B1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400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4008"/>
    <w:pPr>
      <w:spacing w:after="160" w:line="252" w:lineRule="auto"/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rsid w:val="009E4008"/>
    <w:rPr>
      <w:rFonts w:ascii="Calibri" w:eastAsia="Calibri" w:hAnsi="Calibri" w:cs="Times New Roman"/>
      <w:sz w:val="20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2021-12-16T14:51:00Z</cp:lastPrinted>
  <dcterms:created xsi:type="dcterms:W3CDTF">2021-12-16T14:49:00Z</dcterms:created>
  <dcterms:modified xsi:type="dcterms:W3CDTF">2021-12-16T14:55:00Z</dcterms:modified>
</cp:coreProperties>
</file>