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F9" w:rsidRPr="0039049A" w:rsidRDefault="005342F5" w:rsidP="005342F5">
      <w:pPr>
        <w:spacing w:after="0" w:line="240" w:lineRule="auto"/>
        <w:ind w:left="4956"/>
        <w:rPr>
          <w:rFonts w:ascii="Times New Roman" w:hAnsi="Times New Roman" w:cs="Times New Roman"/>
          <w:b/>
          <w:sz w:val="28"/>
          <w:szCs w:val="28"/>
          <w:lang w:val="uk-UA"/>
        </w:rPr>
      </w:pPr>
      <w:bookmarkStart w:id="0" w:name="_GoBack"/>
      <w:bookmarkEnd w:id="0"/>
      <w:r w:rsidRPr="0039049A">
        <w:rPr>
          <w:rFonts w:ascii="Times New Roman" w:hAnsi="Times New Roman" w:cs="Times New Roman"/>
          <w:b/>
          <w:sz w:val="28"/>
          <w:szCs w:val="28"/>
          <w:lang w:val="uk-UA"/>
        </w:rPr>
        <w:t>ЗАТВЕРДЖЕНО</w:t>
      </w:r>
    </w:p>
    <w:p w:rsidR="005342F5" w:rsidRDefault="005342F5" w:rsidP="005342F5">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прокуратури Луганської області </w:t>
      </w:r>
    </w:p>
    <w:p w:rsidR="005342F5" w:rsidRPr="005342F5" w:rsidRDefault="005342F5" w:rsidP="005342F5">
      <w:pPr>
        <w:spacing w:after="0" w:line="240" w:lineRule="auto"/>
        <w:ind w:left="4956"/>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від </w:t>
      </w:r>
      <w:r w:rsidR="00B20D29">
        <w:rPr>
          <w:rFonts w:ascii="Times New Roman" w:hAnsi="Times New Roman" w:cs="Times New Roman"/>
          <w:sz w:val="28"/>
          <w:szCs w:val="28"/>
          <w:lang w:val="uk-UA"/>
        </w:rPr>
        <w:t>07</w:t>
      </w:r>
      <w:r w:rsidR="00210DD4" w:rsidRPr="00210DD4">
        <w:rPr>
          <w:rFonts w:ascii="Times New Roman" w:hAnsi="Times New Roman" w:cs="Times New Roman"/>
          <w:sz w:val="28"/>
          <w:szCs w:val="28"/>
          <w:lang w:val="uk-UA"/>
        </w:rPr>
        <w:t xml:space="preserve"> вересня </w:t>
      </w:r>
      <w:r w:rsidRPr="00210DD4">
        <w:rPr>
          <w:rFonts w:ascii="Times New Roman" w:hAnsi="Times New Roman" w:cs="Times New Roman"/>
          <w:sz w:val="28"/>
          <w:szCs w:val="28"/>
          <w:lang w:val="uk-UA"/>
        </w:rPr>
        <w:t>2018</w:t>
      </w:r>
      <w:r w:rsidR="00210DD4" w:rsidRPr="00210DD4">
        <w:rPr>
          <w:rFonts w:ascii="Times New Roman" w:hAnsi="Times New Roman" w:cs="Times New Roman"/>
          <w:sz w:val="28"/>
          <w:szCs w:val="28"/>
          <w:lang w:val="uk-UA"/>
        </w:rPr>
        <w:t xml:space="preserve"> року </w:t>
      </w:r>
      <w:r w:rsidRPr="00210DD4">
        <w:rPr>
          <w:rFonts w:ascii="Times New Roman" w:hAnsi="Times New Roman" w:cs="Times New Roman"/>
          <w:sz w:val="28"/>
          <w:szCs w:val="28"/>
          <w:lang w:val="uk-UA"/>
        </w:rPr>
        <w:t>№</w:t>
      </w:r>
      <w:r w:rsidR="00210DD4" w:rsidRPr="00210DD4">
        <w:rPr>
          <w:rFonts w:ascii="Times New Roman" w:hAnsi="Times New Roman" w:cs="Times New Roman"/>
          <w:sz w:val="28"/>
          <w:szCs w:val="28"/>
          <w:lang w:val="uk-UA"/>
        </w:rPr>
        <w:t xml:space="preserve"> </w:t>
      </w:r>
      <w:r w:rsidR="00B20D29">
        <w:rPr>
          <w:rFonts w:ascii="Times New Roman" w:hAnsi="Times New Roman" w:cs="Times New Roman"/>
          <w:sz w:val="28"/>
          <w:szCs w:val="28"/>
          <w:lang w:val="uk-UA"/>
        </w:rPr>
        <w:t>1206</w:t>
      </w:r>
      <w:r w:rsidR="001E1719" w:rsidRPr="00210DD4">
        <w:rPr>
          <w:rFonts w:ascii="Times New Roman" w:hAnsi="Times New Roman" w:cs="Times New Roman"/>
          <w:sz w:val="28"/>
          <w:szCs w:val="28"/>
          <w:lang w:val="uk-UA"/>
        </w:rPr>
        <w:t>к</w:t>
      </w:r>
    </w:p>
    <w:p w:rsidR="005342F5" w:rsidRPr="00F05E88" w:rsidRDefault="005342F5" w:rsidP="005342F5">
      <w:pPr>
        <w:spacing w:after="0" w:line="240" w:lineRule="auto"/>
        <w:rPr>
          <w:rFonts w:ascii="Times New Roman" w:hAnsi="Times New Roman" w:cs="Times New Roman"/>
          <w:sz w:val="20"/>
          <w:szCs w:val="20"/>
          <w:lang w:val="uk-UA"/>
        </w:rPr>
      </w:pPr>
    </w:p>
    <w:p w:rsidR="005342F5" w:rsidRPr="005342F5"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УМОВИ</w:t>
      </w:r>
    </w:p>
    <w:p w:rsidR="005342F5"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 xml:space="preserve">проведення конкурсу на зайняття вакантної посади державної </w:t>
      </w:r>
    </w:p>
    <w:p w:rsidR="0039049A"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служби категорії «</w:t>
      </w:r>
      <w:r w:rsidR="0039049A">
        <w:rPr>
          <w:rFonts w:ascii="Times New Roman" w:hAnsi="Times New Roman" w:cs="Times New Roman"/>
          <w:b/>
          <w:sz w:val="28"/>
          <w:szCs w:val="28"/>
          <w:lang w:val="uk-UA"/>
        </w:rPr>
        <w:t>Б</w:t>
      </w:r>
      <w:r w:rsidRPr="005342F5">
        <w:rPr>
          <w:rFonts w:ascii="Times New Roman" w:hAnsi="Times New Roman" w:cs="Times New Roman"/>
          <w:b/>
          <w:sz w:val="28"/>
          <w:szCs w:val="28"/>
          <w:lang w:val="uk-UA"/>
        </w:rPr>
        <w:t xml:space="preserve">» - </w:t>
      </w:r>
      <w:r w:rsidR="0039049A">
        <w:rPr>
          <w:rFonts w:ascii="Times New Roman" w:hAnsi="Times New Roman" w:cs="Times New Roman"/>
          <w:b/>
          <w:sz w:val="28"/>
          <w:szCs w:val="28"/>
          <w:lang w:val="uk-UA"/>
        </w:rPr>
        <w:t>начальник</w:t>
      </w:r>
      <w:r w:rsidR="005A5CF9">
        <w:rPr>
          <w:rFonts w:ascii="Times New Roman" w:hAnsi="Times New Roman" w:cs="Times New Roman"/>
          <w:b/>
          <w:sz w:val="28"/>
          <w:szCs w:val="28"/>
          <w:lang w:val="uk-UA"/>
        </w:rPr>
        <w:t>а</w:t>
      </w:r>
      <w:r w:rsidR="0039049A">
        <w:rPr>
          <w:rFonts w:ascii="Times New Roman" w:hAnsi="Times New Roman" w:cs="Times New Roman"/>
          <w:b/>
          <w:sz w:val="28"/>
          <w:szCs w:val="28"/>
          <w:lang w:val="uk-UA"/>
        </w:rPr>
        <w:t xml:space="preserve"> відділу фінансування та </w:t>
      </w:r>
    </w:p>
    <w:p w:rsidR="00F05E88" w:rsidRDefault="0039049A" w:rsidP="005342F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бухгалтерського обліку </w:t>
      </w:r>
      <w:r w:rsidR="00F05E88">
        <w:rPr>
          <w:rFonts w:ascii="Times New Roman" w:hAnsi="Times New Roman" w:cs="Times New Roman"/>
          <w:b/>
          <w:sz w:val="28"/>
          <w:szCs w:val="28"/>
          <w:lang w:val="uk-UA"/>
        </w:rPr>
        <w:t xml:space="preserve"> - головного бухгалтера </w:t>
      </w:r>
    </w:p>
    <w:p w:rsidR="005342F5" w:rsidRDefault="005342F5" w:rsidP="005342F5">
      <w:pPr>
        <w:spacing w:after="0" w:line="240" w:lineRule="auto"/>
        <w:jc w:val="center"/>
        <w:rPr>
          <w:rFonts w:ascii="Times New Roman" w:hAnsi="Times New Roman" w:cs="Times New Roman"/>
          <w:b/>
          <w:sz w:val="28"/>
          <w:szCs w:val="28"/>
          <w:lang w:val="uk-UA"/>
        </w:rPr>
      </w:pPr>
      <w:r w:rsidRPr="005342F5">
        <w:rPr>
          <w:rFonts w:ascii="Times New Roman" w:hAnsi="Times New Roman" w:cs="Times New Roman"/>
          <w:b/>
          <w:sz w:val="28"/>
          <w:szCs w:val="28"/>
          <w:lang w:val="uk-UA"/>
        </w:rPr>
        <w:t>прокуратури Луганської області</w:t>
      </w:r>
    </w:p>
    <w:p w:rsidR="005342F5" w:rsidRPr="00F05E88" w:rsidRDefault="005342F5" w:rsidP="005342F5">
      <w:pPr>
        <w:spacing w:after="0" w:line="240" w:lineRule="auto"/>
        <w:jc w:val="center"/>
        <w:rPr>
          <w:rFonts w:ascii="Times New Roman" w:hAnsi="Times New Roman" w:cs="Times New Roman"/>
          <w:b/>
          <w:sz w:val="24"/>
          <w:szCs w:val="24"/>
          <w:lang w:val="uk-UA"/>
        </w:rPr>
      </w:pPr>
    </w:p>
    <w:tbl>
      <w:tblPr>
        <w:tblStyle w:val="a3"/>
        <w:tblW w:w="10073" w:type="dxa"/>
        <w:tblInd w:w="-289" w:type="dxa"/>
        <w:tblLook w:val="04A0" w:firstRow="1" w:lastRow="0" w:firstColumn="1" w:lastColumn="0" w:noHBand="0" w:noVBand="1"/>
      </w:tblPr>
      <w:tblGrid>
        <w:gridCol w:w="426"/>
        <w:gridCol w:w="30"/>
        <w:gridCol w:w="3088"/>
        <w:gridCol w:w="6521"/>
        <w:gridCol w:w="8"/>
      </w:tblGrid>
      <w:tr w:rsidR="005342F5" w:rsidTr="001E1719">
        <w:trPr>
          <w:trHeight w:val="451"/>
        </w:trPr>
        <w:tc>
          <w:tcPr>
            <w:tcW w:w="10073" w:type="dxa"/>
            <w:gridSpan w:val="5"/>
            <w:vAlign w:val="center"/>
          </w:tcPr>
          <w:p w:rsidR="005342F5" w:rsidRDefault="005342F5" w:rsidP="005342F5">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Загальні умови </w:t>
            </w:r>
          </w:p>
        </w:tc>
      </w:tr>
      <w:tr w:rsidR="005342F5" w:rsidTr="001E1719">
        <w:trPr>
          <w:gridAfter w:val="1"/>
          <w:wAfter w:w="8" w:type="dxa"/>
          <w:trHeight w:val="3680"/>
        </w:trPr>
        <w:tc>
          <w:tcPr>
            <w:tcW w:w="3544" w:type="dxa"/>
            <w:gridSpan w:val="3"/>
          </w:tcPr>
          <w:p w:rsidR="005342F5" w:rsidRPr="005342F5" w:rsidRDefault="005342F5" w:rsidP="005342F5">
            <w:pPr>
              <w:rPr>
                <w:rFonts w:ascii="Times New Roman" w:hAnsi="Times New Roman" w:cs="Times New Roman"/>
                <w:sz w:val="28"/>
                <w:szCs w:val="28"/>
                <w:lang w:val="uk-UA"/>
              </w:rPr>
            </w:pPr>
            <w:r w:rsidRPr="005342F5">
              <w:rPr>
                <w:rFonts w:ascii="Times New Roman" w:hAnsi="Times New Roman" w:cs="Times New Roman"/>
                <w:sz w:val="28"/>
                <w:szCs w:val="28"/>
                <w:lang w:val="uk-UA"/>
              </w:rPr>
              <w:t xml:space="preserve">Посадові обов’язки </w:t>
            </w:r>
          </w:p>
        </w:tc>
        <w:tc>
          <w:tcPr>
            <w:tcW w:w="6521" w:type="dxa"/>
          </w:tcPr>
          <w:p w:rsidR="005C2030" w:rsidRPr="00B20D29" w:rsidRDefault="005C2030"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здійснення загального керівництва та організації діяльності відділу, забезпечення виконання завдань та доручень, що покладаються на відділ;</w:t>
            </w:r>
          </w:p>
          <w:p w:rsidR="005C2030" w:rsidRPr="00B20D29" w:rsidRDefault="005C2030"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розроблення посадових інструкцій державних службовців відділу, подання їх на погодження заступнику прокурора області відповідно до розподілу обов’язків і затвердження прокурору області;</w:t>
            </w:r>
          </w:p>
          <w:p w:rsidR="005C2030" w:rsidRPr="00B20D29" w:rsidRDefault="005C2030"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забезпечення взаємодії з іншими структурними підрозділами регіональної прокуратури та місцевими прокуратурами, а також  співпраці з відповідними органами державної влади, установами і організаціями;</w:t>
            </w:r>
          </w:p>
          <w:p w:rsidR="005C2030" w:rsidRPr="00B20D29" w:rsidRDefault="005C2030"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організація розробки проектів наказів та інших організаційно-розпорядчих документів з питань, що належать до компетенції відділу;</w:t>
            </w:r>
          </w:p>
          <w:p w:rsidR="0039049A" w:rsidRPr="00B20D29" w:rsidRDefault="0039049A"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забезпечення дотримання в прокуратурі області єдиних методологічних засад бухгалтерського обліку,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у тому числі з використанням автоматизованої системи бухгалтерського обліку та звітності</w:t>
            </w:r>
            <w:r w:rsidR="001A119C" w:rsidRPr="00B20D29">
              <w:rPr>
                <w:rFonts w:ascii="Times New Roman" w:hAnsi="Times New Roman" w:cs="Times New Roman"/>
                <w:sz w:val="28"/>
                <w:szCs w:val="28"/>
                <w:lang w:val="uk-UA"/>
              </w:rPr>
              <w:t xml:space="preserve"> «АІС ІС ПРО»</w:t>
            </w:r>
            <w:r w:rsidRPr="00B20D29">
              <w:rPr>
                <w:rFonts w:ascii="Times New Roman" w:hAnsi="Times New Roman" w:cs="Times New Roman"/>
                <w:sz w:val="28"/>
                <w:szCs w:val="28"/>
                <w:lang w:val="uk-UA"/>
              </w:rPr>
              <w:t>;</w:t>
            </w:r>
          </w:p>
          <w:p w:rsidR="0039049A" w:rsidRPr="00B20D29" w:rsidRDefault="0039049A"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перевірка правильності оформлення складених на підставі даних бухгалтерського обліку зведених та інших звітів та здійснення контролю за їх своєчасним наданням до органів Державної служби статистики, Державної казначейської служби, Державної фіскальної служби та інших органів</w:t>
            </w:r>
            <w:r w:rsidR="001A119C" w:rsidRPr="00B20D29">
              <w:rPr>
                <w:rFonts w:ascii="Times New Roman" w:hAnsi="Times New Roman" w:cs="Times New Roman"/>
                <w:sz w:val="28"/>
                <w:szCs w:val="28"/>
                <w:lang w:val="uk-UA"/>
              </w:rPr>
              <w:t xml:space="preserve"> відповідно до вимог </w:t>
            </w:r>
            <w:r w:rsidRPr="00B20D29">
              <w:rPr>
                <w:rFonts w:ascii="Times New Roman" w:hAnsi="Times New Roman" w:cs="Times New Roman"/>
                <w:sz w:val="28"/>
                <w:szCs w:val="28"/>
                <w:lang w:val="uk-UA"/>
              </w:rPr>
              <w:t>законодавства;</w:t>
            </w:r>
          </w:p>
          <w:p w:rsidR="0039049A" w:rsidRPr="00B20D29" w:rsidRDefault="0039049A"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xml:space="preserve">- </w:t>
            </w:r>
            <w:r w:rsidR="005C2030" w:rsidRPr="00B20D29">
              <w:rPr>
                <w:rFonts w:ascii="Times New Roman" w:hAnsi="Times New Roman" w:cs="Times New Roman"/>
                <w:sz w:val="28"/>
                <w:szCs w:val="28"/>
                <w:lang w:val="uk-UA"/>
              </w:rPr>
              <w:t>підписання звітності та документів</w:t>
            </w:r>
            <w:r w:rsidR="007E581C" w:rsidRPr="00B20D29">
              <w:rPr>
                <w:rFonts w:ascii="Times New Roman" w:hAnsi="Times New Roman" w:cs="Times New Roman"/>
                <w:sz w:val="28"/>
                <w:szCs w:val="28"/>
                <w:lang w:val="uk-UA"/>
              </w:rPr>
              <w:t xml:space="preserve">, які є підставою для забезпечення бюджетного процесу щодо складання, розгляду, затвердження, виконання бюджетів, звітування про їх виконання </w:t>
            </w:r>
            <w:r w:rsidR="007E581C" w:rsidRPr="00B20D29">
              <w:rPr>
                <w:rFonts w:ascii="Times New Roman" w:hAnsi="Times New Roman" w:cs="Times New Roman"/>
                <w:sz w:val="28"/>
                <w:szCs w:val="28"/>
                <w:lang w:val="uk-UA"/>
              </w:rPr>
              <w:lastRenderedPageBreak/>
              <w:t>та контролю за дотриманням бюджетного законодавства; приймання і видачі грошових коштів; проведення розрахунків відповідно до укладених договорів; перерахування податків і зборів (обов’язкових платежів); оприбуткування та списання рухомого і нерухомого майна; проведення інших господарських операцій</w:t>
            </w:r>
            <w:r w:rsidRPr="00B20D29">
              <w:rPr>
                <w:rFonts w:ascii="Times New Roman" w:hAnsi="Times New Roman" w:cs="Times New Roman"/>
                <w:sz w:val="28"/>
                <w:szCs w:val="28"/>
                <w:lang w:val="uk-UA"/>
              </w:rPr>
              <w:t>;</w:t>
            </w:r>
          </w:p>
          <w:p w:rsidR="001A119C" w:rsidRPr="00B20D29" w:rsidRDefault="0039049A"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xml:space="preserve">- </w:t>
            </w:r>
            <w:r w:rsidR="001A119C" w:rsidRPr="00B20D29">
              <w:rPr>
                <w:rFonts w:ascii="Times New Roman" w:hAnsi="Times New Roman" w:cs="Times New Roman"/>
                <w:sz w:val="28"/>
                <w:szCs w:val="28"/>
                <w:lang w:val="uk-UA"/>
              </w:rPr>
              <w:t>розроблення та надіслання на затвердження до Генеральної прокуратури України проектів кошторисів, документів  щодо змін до кошторису та здійснення контролю за ефективним його використанням;</w:t>
            </w:r>
          </w:p>
          <w:p w:rsidR="001A119C" w:rsidRPr="00B20D29" w:rsidRDefault="001A119C"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проведення обліку операцій з надходження на рахунок установи асигнувань, розрахунків за загальнообов’язковим державним соціальним страхуванням, інших надходжень, касових видатків загального (спеціального) фонду, групування щоденних виписок з реєстраційних (поточних) рахунків, що відкриті в органах Державного казначейства та додавати до них підтвердні первинні документи (платіжні доручення тощо) для здійснення відповідних записів у Меморіальному ордері № 2 та інших відповідних регістрах бухгалтерського  обліку, які відображають</w:t>
            </w:r>
            <w:r w:rsidR="005433EE" w:rsidRPr="00B20D29">
              <w:rPr>
                <w:rFonts w:ascii="Times New Roman" w:hAnsi="Times New Roman" w:cs="Times New Roman"/>
                <w:sz w:val="28"/>
                <w:szCs w:val="28"/>
                <w:lang w:val="uk-UA"/>
              </w:rPr>
              <w:t xml:space="preserve"> рух грошових коштів прокуратури області з використанням програмно-технічного комплексу «Клієнт Казначейства – Казначейство»;</w:t>
            </w:r>
            <w:r w:rsidRPr="00B20D29">
              <w:rPr>
                <w:rFonts w:ascii="Times New Roman" w:hAnsi="Times New Roman" w:cs="Times New Roman"/>
                <w:sz w:val="28"/>
                <w:szCs w:val="28"/>
                <w:lang w:val="uk-UA"/>
              </w:rPr>
              <w:t xml:space="preserve">   </w:t>
            </w:r>
          </w:p>
          <w:p w:rsidR="0039049A" w:rsidRPr="00B20D29" w:rsidRDefault="0039049A"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здійснення контролю за ефективністю використання матеріальних, трудових і фінансових ресурсів;</w:t>
            </w:r>
          </w:p>
          <w:p w:rsidR="0039049A" w:rsidRPr="00B20D29" w:rsidRDefault="0039049A"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визначення, формулювання, планування, здійснення та координація організації бухгалтерського обліку, господарсько-фінансової діяльності прокуратури області на підставі отриманої інформації від структурних підрозділів регіональної та місцевих прокуратур області;</w:t>
            </w:r>
          </w:p>
          <w:p w:rsidR="0039049A" w:rsidRPr="00B20D29" w:rsidRDefault="0039049A" w:rsidP="0039049A">
            <w:pPr>
              <w:spacing w:after="8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xml:space="preserve">- здійснення контролю за дотриманням порядку оформлення первинних і облікових документів на усіх напрямах обліку, розрахунків та платіжних зобов’язань, витрачанням фонду оплати праці, за виконанням інвентаризацій основних засобів, товарно-матеріальних цінностей, коштів, документів, розрахунків (дотримання вимог нормативно-правових актів щодо нарахування заробітної плати, інших видів матеріального забезпечення (у зв’язку з тимчасовою втратою працездатності), утримання відповідних податків, </w:t>
            </w:r>
            <w:r w:rsidRPr="00B20D29">
              <w:rPr>
                <w:rFonts w:ascii="Times New Roman" w:hAnsi="Times New Roman" w:cs="Times New Roman"/>
                <w:sz w:val="28"/>
                <w:szCs w:val="28"/>
                <w:lang w:val="uk-UA"/>
              </w:rPr>
              <w:lastRenderedPageBreak/>
              <w:t>зборів обов’язкових платежів та інших відрахувань із заробітної плати, своєчасне перерахуванням податків, зборів, обов’язкових платежів та інших відрахувань із заробітної плати до бюджетів відповідних рівнів, здійснення в установлені строки всіх розрахунків з працівниками  по заробітній платі та інших виплатах);</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вжиття заходів щодо запобігання нестач, незаконному витрачанню коштів бюджету та товарно-матеріальних цінностей, порушенням фінансового, бюджетного, господарського та трудового законодавства;</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ведення роботи, спрямованої на забезпечення дотримання штатної, фінансової та касової дисципліни, кошторисів витрат, дотримання законності списання з обліку кредиторської та дебіторської заборгованості, нестач та інших втрат, збереження бухгалтерських документів;</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надання методичної допомоги працівникам регіональної та місцевих прокуратур з питань бухгалтерського обліку, контролю, звітності;</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забезпечення конфіденційності відомостей відповідно до законодавства про працю;</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щомісячне отримання від працівників відділу фінансування та бухгалтерського обліку прокуратури області бухгалтерські документи (меморіальні ордери тощо) для здійснення записів на синтетичних рахунках «Журнал-головна»;</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xml:space="preserve">- здійснення розрахунків з працівниками прокуратури області за службовими </w:t>
            </w:r>
            <w:proofErr w:type="spellStart"/>
            <w:r w:rsidRPr="00B20D29">
              <w:rPr>
                <w:rFonts w:ascii="Times New Roman" w:hAnsi="Times New Roman" w:cs="Times New Roman"/>
                <w:sz w:val="28"/>
                <w:szCs w:val="28"/>
                <w:lang w:val="uk-UA"/>
              </w:rPr>
              <w:t>відрядженнями</w:t>
            </w:r>
            <w:proofErr w:type="spellEnd"/>
            <w:r w:rsidRPr="00B20D29">
              <w:rPr>
                <w:rFonts w:ascii="Times New Roman" w:hAnsi="Times New Roman" w:cs="Times New Roman"/>
                <w:sz w:val="28"/>
                <w:szCs w:val="28"/>
                <w:lang w:val="uk-UA"/>
              </w:rPr>
              <w:t>, ведення синтетичного та аналітичного обліку розрахунків з підзвітними особами, на підставі яких складення Меморіального ордеру № 8;</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w:t>
            </w:r>
            <w:r w:rsidR="005433EE" w:rsidRPr="00B20D29">
              <w:rPr>
                <w:rFonts w:ascii="Times New Roman" w:hAnsi="Times New Roman" w:cs="Times New Roman"/>
                <w:sz w:val="28"/>
                <w:szCs w:val="28"/>
                <w:lang w:val="uk-UA"/>
              </w:rPr>
              <w:t xml:space="preserve"> на підставі даних бухгалтерського обліку щомісячно, щоквартально складати та подавати до Генеральної прокуратури України, а також до органу Казначейської служби фінансову і бюджетну звітність із використанням системи подання електронної звітності розпорядниками та одержувачами бюджетних коштів, державними цільовими фондами АС «Є-Звітність» і бази даних комп’ютерної програми «ІАСУ ФР»</w:t>
            </w:r>
            <w:r w:rsidRPr="00B20D29">
              <w:rPr>
                <w:rFonts w:ascii="Times New Roman" w:hAnsi="Times New Roman" w:cs="Times New Roman"/>
                <w:sz w:val="28"/>
                <w:szCs w:val="28"/>
                <w:lang w:val="uk-UA"/>
              </w:rPr>
              <w:t>;</w:t>
            </w:r>
          </w:p>
          <w:p w:rsidR="005433EE" w:rsidRPr="00B20D29" w:rsidRDefault="005433EE"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безпосередн</w:t>
            </w:r>
            <w:r w:rsidR="00C531E5" w:rsidRPr="00B20D29">
              <w:rPr>
                <w:rFonts w:ascii="Times New Roman" w:hAnsi="Times New Roman" w:cs="Times New Roman"/>
                <w:sz w:val="28"/>
                <w:szCs w:val="28"/>
                <w:lang w:val="uk-UA"/>
              </w:rPr>
              <w:t xml:space="preserve">є </w:t>
            </w:r>
            <w:r w:rsidRPr="00B20D29">
              <w:rPr>
                <w:rFonts w:ascii="Times New Roman" w:hAnsi="Times New Roman" w:cs="Times New Roman"/>
                <w:sz w:val="28"/>
                <w:szCs w:val="28"/>
                <w:lang w:val="uk-UA"/>
              </w:rPr>
              <w:t>забезпеч</w:t>
            </w:r>
            <w:r w:rsidR="00C531E5" w:rsidRPr="00B20D29">
              <w:rPr>
                <w:rFonts w:ascii="Times New Roman" w:hAnsi="Times New Roman" w:cs="Times New Roman"/>
                <w:sz w:val="28"/>
                <w:szCs w:val="28"/>
                <w:lang w:val="uk-UA"/>
              </w:rPr>
              <w:t xml:space="preserve">ення </w:t>
            </w:r>
            <w:r w:rsidRPr="00B20D29">
              <w:rPr>
                <w:rFonts w:ascii="Times New Roman" w:hAnsi="Times New Roman" w:cs="Times New Roman"/>
                <w:sz w:val="28"/>
                <w:szCs w:val="28"/>
                <w:lang w:val="uk-UA"/>
              </w:rPr>
              <w:t xml:space="preserve">виконання вимог Закону України «Про відкритість використання публічних коштів» шляхом оприлюднення необхідної інформації на «Єдиному Веб-порталі </w:t>
            </w:r>
            <w:r w:rsidRPr="00B20D29">
              <w:rPr>
                <w:rFonts w:ascii="Times New Roman" w:hAnsi="Times New Roman" w:cs="Times New Roman"/>
                <w:sz w:val="28"/>
                <w:szCs w:val="28"/>
                <w:lang w:val="uk-UA"/>
              </w:rPr>
              <w:lastRenderedPageBreak/>
              <w:t>використання  публічних коштів»;</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за дорученням та погодженням з керівництвом в межах компетенції представлення прокуратури області в органах виконавчої влади, в установах та організаціях;</w:t>
            </w:r>
          </w:p>
          <w:p w:rsidR="007E581C" w:rsidRPr="00B20D29" w:rsidRDefault="007E581C"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здійснення у межах компетенції організації розгляду звернень громадян, запитів і звернень народних депутатів України, роботи з оприлюднення публічної інформації, розгляду інформаційних запитів;</w:t>
            </w:r>
          </w:p>
          <w:p w:rsidR="007E581C" w:rsidRPr="00B20D29" w:rsidRDefault="007E581C"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xml:space="preserve">- організація та здійснення контролю стану ведення діловодства у відділі; </w:t>
            </w:r>
          </w:p>
          <w:p w:rsidR="0039049A" w:rsidRPr="00B20D29" w:rsidRDefault="0039049A" w:rsidP="00BA0847">
            <w:pPr>
              <w:spacing w:after="70"/>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п</w:t>
            </w:r>
            <w:r w:rsidRPr="00B20D29">
              <w:rPr>
                <w:rFonts w:ascii="Times New Roman" w:eastAsia="Times New Roman" w:hAnsi="Times New Roman" w:cs="Times New Roman"/>
                <w:sz w:val="28"/>
                <w:szCs w:val="28"/>
                <w:lang w:val="uk-UA" w:eastAsia="ru-RU"/>
              </w:rPr>
              <w:t>ідвищення професійного рівня шляхом самостійного навчання, участі в семінарах, інших навчальних заходах;</w:t>
            </w:r>
            <w:r w:rsidRPr="00B20D29">
              <w:rPr>
                <w:rFonts w:ascii="Times New Roman" w:hAnsi="Times New Roman" w:cs="Times New Roman"/>
                <w:sz w:val="28"/>
                <w:szCs w:val="28"/>
                <w:lang w:val="uk-UA"/>
              </w:rPr>
              <w:t xml:space="preserve"> </w:t>
            </w:r>
          </w:p>
          <w:p w:rsidR="00D91AD5" w:rsidRPr="00B20D29" w:rsidRDefault="0039049A" w:rsidP="00BA0847">
            <w:pPr>
              <w:pStyle w:val="20"/>
              <w:shd w:val="clear" w:color="auto" w:fill="auto"/>
              <w:tabs>
                <w:tab w:val="left" w:pos="1388"/>
              </w:tabs>
              <w:spacing w:after="70" w:line="240" w:lineRule="auto"/>
              <w:ind w:right="200"/>
              <w:rPr>
                <w:rFonts w:ascii="Times New Roman" w:hAnsi="Times New Roman" w:cs="Times New Roman"/>
                <w:sz w:val="28"/>
                <w:szCs w:val="28"/>
                <w:lang w:val="uk-UA"/>
              </w:rPr>
            </w:pPr>
            <w:r w:rsidRPr="00B20D29">
              <w:rPr>
                <w:rFonts w:ascii="Times New Roman" w:hAnsi="Times New Roman" w:cs="Times New Roman"/>
                <w:sz w:val="28"/>
                <w:szCs w:val="28"/>
                <w:lang w:val="uk-UA"/>
              </w:rPr>
              <w:t>- виконання інших обов’язків, передбачених законодавством та посадовою інструкцією</w:t>
            </w:r>
          </w:p>
        </w:tc>
      </w:tr>
      <w:tr w:rsidR="005342F5" w:rsidRPr="00E364AF" w:rsidTr="001E1719">
        <w:trPr>
          <w:gridAfter w:val="1"/>
          <w:wAfter w:w="8" w:type="dxa"/>
          <w:trHeight w:val="1838"/>
        </w:trPr>
        <w:tc>
          <w:tcPr>
            <w:tcW w:w="3544" w:type="dxa"/>
            <w:gridSpan w:val="3"/>
          </w:tcPr>
          <w:p w:rsidR="005342F5" w:rsidRPr="00346B25" w:rsidRDefault="005342F5"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lastRenderedPageBreak/>
              <w:t>Умови оплати праці</w:t>
            </w:r>
          </w:p>
        </w:tc>
        <w:tc>
          <w:tcPr>
            <w:tcW w:w="6521" w:type="dxa"/>
          </w:tcPr>
          <w:p w:rsidR="005342F5" w:rsidRPr="00B20D29" w:rsidRDefault="005342F5" w:rsidP="005433EE">
            <w:pPr>
              <w:jc w:val="both"/>
              <w:rPr>
                <w:rFonts w:ascii="Times New Roman" w:hAnsi="Times New Roman" w:cs="Times New Roman"/>
                <w:sz w:val="28"/>
                <w:szCs w:val="28"/>
                <w:lang w:val="uk-UA"/>
              </w:rPr>
            </w:pPr>
            <w:r w:rsidRPr="00B20D29">
              <w:rPr>
                <w:rFonts w:ascii="Times New Roman" w:hAnsi="Times New Roman" w:cs="Times New Roman"/>
                <w:sz w:val="28"/>
                <w:szCs w:val="28"/>
                <w:lang w:val="uk-UA"/>
              </w:rPr>
              <w:t xml:space="preserve">Посадовий оклад </w:t>
            </w:r>
            <w:r w:rsidR="00055432" w:rsidRPr="00B20D29">
              <w:rPr>
                <w:rFonts w:ascii="Times New Roman" w:hAnsi="Times New Roman" w:cs="Times New Roman"/>
                <w:sz w:val="28"/>
                <w:szCs w:val="28"/>
                <w:lang w:val="uk-UA"/>
              </w:rPr>
              <w:t>–</w:t>
            </w:r>
            <w:r w:rsidRPr="00B20D29">
              <w:rPr>
                <w:rFonts w:ascii="Times New Roman" w:hAnsi="Times New Roman" w:cs="Times New Roman"/>
                <w:sz w:val="28"/>
                <w:szCs w:val="28"/>
                <w:lang w:val="uk-UA"/>
              </w:rPr>
              <w:t xml:space="preserve"> </w:t>
            </w:r>
            <w:r w:rsidR="00E364AF" w:rsidRPr="00B20D29">
              <w:rPr>
                <w:rFonts w:ascii="Times New Roman" w:hAnsi="Times New Roman" w:cs="Times New Roman"/>
                <w:sz w:val="28"/>
                <w:szCs w:val="28"/>
                <w:lang w:val="uk-UA"/>
              </w:rPr>
              <w:t>7500</w:t>
            </w:r>
            <w:r w:rsidR="00055432" w:rsidRPr="00B20D29">
              <w:rPr>
                <w:rFonts w:ascii="Times New Roman" w:hAnsi="Times New Roman" w:cs="Times New Roman"/>
                <w:sz w:val="28"/>
                <w:szCs w:val="28"/>
                <w:lang w:val="uk-UA"/>
              </w:rPr>
              <w:t xml:space="preserve">,00 грн., надбавки та доплати відповідно до </w:t>
            </w:r>
            <w:r w:rsidR="007E27AC" w:rsidRPr="00B20D29">
              <w:rPr>
                <w:rFonts w:ascii="Times New Roman" w:hAnsi="Times New Roman" w:cs="Times New Roman"/>
                <w:sz w:val="28"/>
                <w:szCs w:val="28"/>
                <w:lang w:val="uk-UA"/>
              </w:rPr>
              <w:t xml:space="preserve">статті 52 </w:t>
            </w:r>
            <w:r w:rsidR="00055432" w:rsidRPr="00B20D29">
              <w:rPr>
                <w:rFonts w:ascii="Times New Roman" w:hAnsi="Times New Roman" w:cs="Times New Roman"/>
                <w:sz w:val="28"/>
                <w:szCs w:val="28"/>
                <w:lang w:val="uk-UA"/>
              </w:rPr>
              <w:t>Закону України «Про державну службу» та постанови Кабінету Міністрів України від 18.01.2017 № 15</w:t>
            </w:r>
            <w:r w:rsidR="007E27AC" w:rsidRPr="00B20D29">
              <w:rPr>
                <w:rFonts w:ascii="Times New Roman" w:hAnsi="Times New Roman" w:cs="Times New Roman"/>
                <w:sz w:val="28"/>
                <w:szCs w:val="28"/>
                <w:lang w:val="uk-UA"/>
              </w:rPr>
              <w:t xml:space="preserve"> «Питання оплати праці працівників державних органів» (зі змінами, внесеними згідно з Постановою Кабінету Міністрів України від 25.01.2018 № 24)</w:t>
            </w:r>
          </w:p>
        </w:tc>
      </w:tr>
      <w:tr w:rsidR="005342F5" w:rsidRPr="00E364AF" w:rsidTr="001E1719">
        <w:trPr>
          <w:gridAfter w:val="1"/>
          <w:wAfter w:w="8" w:type="dxa"/>
          <w:trHeight w:val="732"/>
        </w:trPr>
        <w:tc>
          <w:tcPr>
            <w:tcW w:w="3544" w:type="dxa"/>
            <w:gridSpan w:val="3"/>
          </w:tcPr>
          <w:p w:rsidR="005342F5" w:rsidRPr="00346B25" w:rsidRDefault="00055432"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6521" w:type="dxa"/>
          </w:tcPr>
          <w:p w:rsidR="00055432" w:rsidRPr="00210DD4" w:rsidRDefault="007E27AC" w:rsidP="005342F5">
            <w:pPr>
              <w:rPr>
                <w:rFonts w:ascii="Times New Roman" w:hAnsi="Times New Roman" w:cs="Times New Roman"/>
                <w:sz w:val="28"/>
                <w:szCs w:val="28"/>
                <w:lang w:val="uk-UA"/>
              </w:rPr>
            </w:pPr>
            <w:r w:rsidRPr="00210DD4">
              <w:rPr>
                <w:rFonts w:ascii="Times New Roman" w:hAnsi="Times New Roman" w:cs="Times New Roman"/>
                <w:sz w:val="28"/>
                <w:szCs w:val="28"/>
                <w:lang w:val="uk-UA"/>
              </w:rPr>
              <w:t>б</w:t>
            </w:r>
            <w:r w:rsidR="00055432" w:rsidRPr="00210DD4">
              <w:rPr>
                <w:rFonts w:ascii="Times New Roman" w:hAnsi="Times New Roman" w:cs="Times New Roman"/>
                <w:sz w:val="28"/>
                <w:szCs w:val="28"/>
                <w:lang w:val="uk-UA"/>
              </w:rPr>
              <w:t>езстроков</w:t>
            </w:r>
            <w:r w:rsidR="0039049A" w:rsidRPr="00210DD4">
              <w:rPr>
                <w:rFonts w:ascii="Times New Roman" w:hAnsi="Times New Roman" w:cs="Times New Roman"/>
                <w:sz w:val="28"/>
                <w:szCs w:val="28"/>
                <w:lang w:val="uk-UA"/>
              </w:rPr>
              <w:t>о</w:t>
            </w:r>
          </w:p>
          <w:p w:rsidR="005342F5" w:rsidRPr="00210DD4" w:rsidRDefault="00055432" w:rsidP="005342F5">
            <w:pPr>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 </w:t>
            </w:r>
          </w:p>
        </w:tc>
      </w:tr>
      <w:tr w:rsidR="005433EE" w:rsidRPr="00E364AF" w:rsidTr="001E1719">
        <w:trPr>
          <w:gridAfter w:val="1"/>
          <w:wAfter w:w="8" w:type="dxa"/>
          <w:trHeight w:val="732"/>
        </w:trPr>
        <w:tc>
          <w:tcPr>
            <w:tcW w:w="3544" w:type="dxa"/>
            <w:gridSpan w:val="3"/>
          </w:tcPr>
          <w:p w:rsidR="005433EE" w:rsidRPr="00346B25" w:rsidRDefault="005433EE"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Перелік документів, необхідних для участі в конкурсі, та строк їх подання</w:t>
            </w:r>
          </w:p>
        </w:tc>
        <w:tc>
          <w:tcPr>
            <w:tcW w:w="6521" w:type="dxa"/>
          </w:tcPr>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1. копія паспорта громадянина України;</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3. письмова заява із повідомленням щодо незастосування заборон, визначених частинами третьою або четвертою статті 1 Закону України «Про очищення влади», із наданням згоди на проходження перевірки та на оприлюднення відомостей відповідно до зазначеного Закону;</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4. копія (копії) документа (документів) про освіту; </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5. </w:t>
            </w:r>
            <w:r w:rsidR="00F05E88">
              <w:rPr>
                <w:rFonts w:ascii="Times New Roman" w:hAnsi="Times New Roman" w:cs="Times New Roman"/>
                <w:sz w:val="28"/>
                <w:szCs w:val="28"/>
                <w:lang w:val="uk-UA"/>
              </w:rPr>
              <w:t xml:space="preserve">оригінал </w:t>
            </w:r>
            <w:r w:rsidRPr="00210DD4">
              <w:rPr>
                <w:rFonts w:ascii="Times New Roman" w:hAnsi="Times New Roman" w:cs="Times New Roman"/>
                <w:sz w:val="28"/>
                <w:szCs w:val="28"/>
                <w:lang w:val="uk-UA"/>
              </w:rPr>
              <w:t>посвідчення атестації щодо вільного володіння державною мовою;</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6. заповнена особова картка встановленого зразка;</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Національного агентства з питань </w:t>
            </w:r>
            <w:r w:rsidRPr="00210DD4">
              <w:rPr>
                <w:rFonts w:ascii="Times New Roman" w:hAnsi="Times New Roman" w:cs="Times New Roman"/>
                <w:sz w:val="28"/>
                <w:szCs w:val="28"/>
                <w:lang w:val="uk-UA"/>
              </w:rPr>
              <w:lastRenderedPageBreak/>
              <w:t>запобігання корупції)</w:t>
            </w:r>
            <w:r>
              <w:rPr>
                <w:rFonts w:ascii="Times New Roman" w:hAnsi="Times New Roman" w:cs="Times New Roman"/>
                <w:sz w:val="28"/>
                <w:szCs w:val="28"/>
                <w:lang w:val="uk-UA"/>
              </w:rPr>
              <w:t>;</w:t>
            </w:r>
          </w:p>
          <w:p w:rsidR="005433EE" w:rsidRPr="00210DD4" w:rsidRDefault="005433EE" w:rsidP="005433EE">
            <w:pPr>
              <w:jc w:val="both"/>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w:t>
            </w:r>
          </w:p>
          <w:p w:rsidR="005433EE" w:rsidRDefault="005433EE" w:rsidP="00F05E88">
            <w:pPr>
              <w:jc w:val="both"/>
              <w:rPr>
                <w:rFonts w:ascii="Times New Roman" w:hAnsi="Times New Roman" w:cs="Times New Roman"/>
                <w:sz w:val="28"/>
                <w:szCs w:val="28"/>
                <w:lang w:val="uk-UA"/>
              </w:rPr>
            </w:pPr>
            <w:r w:rsidRPr="00210DD4">
              <w:rPr>
                <w:rFonts w:ascii="Times New Roman" w:hAnsi="Times New Roman" w:cs="Times New Roman"/>
                <w:b/>
                <w:sz w:val="28"/>
                <w:szCs w:val="28"/>
                <w:lang w:val="uk-UA"/>
              </w:rPr>
              <w:t>Строк подання документів:</w:t>
            </w:r>
            <w:r w:rsidRPr="00210DD4">
              <w:rPr>
                <w:rFonts w:ascii="Times New Roman" w:hAnsi="Times New Roman" w:cs="Times New Roman"/>
                <w:sz w:val="28"/>
                <w:szCs w:val="28"/>
                <w:lang w:val="uk-UA"/>
              </w:rPr>
              <w:t xml:space="preserve"> </w:t>
            </w:r>
            <w:r w:rsidR="00F05E88">
              <w:rPr>
                <w:rFonts w:ascii="Times New Roman" w:hAnsi="Times New Roman" w:cs="Times New Roman"/>
                <w:sz w:val="28"/>
                <w:szCs w:val="28"/>
                <w:lang w:val="uk-UA"/>
              </w:rPr>
              <w:t xml:space="preserve">19 календарних днів з дня оприлюднення інформації про проведення конкурсу на офіційних веб-сайтах НАДС та прокуратури Луганської області </w:t>
            </w:r>
          </w:p>
          <w:p w:rsidR="00F05E88" w:rsidRPr="00210DD4" w:rsidRDefault="00F05E88" w:rsidP="005433EE">
            <w:pPr>
              <w:rPr>
                <w:rFonts w:ascii="Times New Roman" w:hAnsi="Times New Roman" w:cs="Times New Roman"/>
                <w:sz w:val="28"/>
                <w:szCs w:val="28"/>
                <w:lang w:val="uk-UA"/>
              </w:rPr>
            </w:pPr>
          </w:p>
          <w:p w:rsidR="00F05E88" w:rsidRPr="00F05E88" w:rsidRDefault="00F05E88" w:rsidP="005433EE">
            <w:pPr>
              <w:rPr>
                <w:rFonts w:ascii="Times New Roman" w:hAnsi="Times New Roman" w:cs="Times New Roman"/>
                <w:b/>
                <w:sz w:val="28"/>
                <w:szCs w:val="28"/>
                <w:lang w:val="uk-UA"/>
              </w:rPr>
            </w:pPr>
            <w:r w:rsidRPr="00F05E88">
              <w:rPr>
                <w:rFonts w:ascii="Times New Roman" w:hAnsi="Times New Roman" w:cs="Times New Roman"/>
                <w:b/>
                <w:sz w:val="28"/>
                <w:szCs w:val="28"/>
                <w:lang w:val="uk-UA"/>
              </w:rPr>
              <w:t>Документи приймаються:</w:t>
            </w:r>
          </w:p>
          <w:p w:rsidR="005433EE" w:rsidRPr="00210DD4" w:rsidRDefault="005433EE" w:rsidP="005433EE">
            <w:pPr>
              <w:rPr>
                <w:rFonts w:ascii="Times New Roman" w:hAnsi="Times New Roman" w:cs="Times New Roman"/>
                <w:sz w:val="28"/>
                <w:szCs w:val="28"/>
                <w:lang w:val="uk-UA"/>
              </w:rPr>
            </w:pPr>
            <w:r w:rsidRPr="00210DD4">
              <w:rPr>
                <w:rFonts w:ascii="Times New Roman" w:hAnsi="Times New Roman" w:cs="Times New Roman"/>
                <w:sz w:val="28"/>
                <w:szCs w:val="28"/>
                <w:lang w:val="uk-UA"/>
              </w:rPr>
              <w:t xml:space="preserve">до 17 год. 00 хв. 28 вересня 2018 року     </w:t>
            </w:r>
          </w:p>
        </w:tc>
      </w:tr>
      <w:tr w:rsidR="005342F5" w:rsidTr="001E1719">
        <w:trPr>
          <w:gridAfter w:val="1"/>
          <w:wAfter w:w="8" w:type="dxa"/>
          <w:trHeight w:val="1695"/>
        </w:trPr>
        <w:tc>
          <w:tcPr>
            <w:tcW w:w="3544" w:type="dxa"/>
            <w:gridSpan w:val="3"/>
          </w:tcPr>
          <w:p w:rsidR="005342F5" w:rsidRPr="00346B25"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lastRenderedPageBreak/>
              <w:t>Місце, час та дата початку проведення конкурсу</w:t>
            </w:r>
          </w:p>
        </w:tc>
        <w:tc>
          <w:tcPr>
            <w:tcW w:w="6521" w:type="dxa"/>
          </w:tcPr>
          <w:p w:rsidR="005342F5" w:rsidRPr="00346B25"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Прокуратура Луганської області </w:t>
            </w:r>
          </w:p>
          <w:p w:rsidR="00210DD4"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Луганська область, м. Сєвєродонецьк, </w:t>
            </w:r>
          </w:p>
          <w:p w:rsidR="00C60D08" w:rsidRPr="00346B25" w:rsidRDefault="00C60D08" w:rsidP="00BA0847">
            <w:pPr>
              <w:rPr>
                <w:rFonts w:ascii="Times New Roman" w:hAnsi="Times New Roman" w:cs="Times New Roman"/>
                <w:sz w:val="28"/>
                <w:szCs w:val="28"/>
                <w:lang w:val="uk-UA"/>
              </w:rPr>
            </w:pPr>
            <w:r w:rsidRPr="00346B25">
              <w:rPr>
                <w:rFonts w:ascii="Times New Roman" w:hAnsi="Times New Roman" w:cs="Times New Roman"/>
                <w:sz w:val="28"/>
                <w:szCs w:val="28"/>
                <w:lang w:val="uk-UA"/>
              </w:rPr>
              <w:t>вул. Б.</w:t>
            </w:r>
            <w:r w:rsidR="00210DD4">
              <w:rPr>
                <w:rFonts w:ascii="Times New Roman" w:hAnsi="Times New Roman" w:cs="Times New Roman"/>
                <w:sz w:val="28"/>
                <w:szCs w:val="28"/>
                <w:lang w:val="uk-UA"/>
              </w:rPr>
              <w:t xml:space="preserve"> </w:t>
            </w:r>
            <w:r w:rsidRPr="00346B25">
              <w:rPr>
                <w:rFonts w:ascii="Times New Roman" w:hAnsi="Times New Roman" w:cs="Times New Roman"/>
                <w:sz w:val="28"/>
                <w:szCs w:val="28"/>
                <w:lang w:val="uk-UA"/>
              </w:rPr>
              <w:t xml:space="preserve">Ліщини, 27 </w:t>
            </w:r>
          </w:p>
          <w:p w:rsidR="00C60D08" w:rsidRPr="00C746A2" w:rsidRDefault="00C60D08" w:rsidP="00BA0847">
            <w:pPr>
              <w:rPr>
                <w:rFonts w:ascii="Times New Roman" w:hAnsi="Times New Roman" w:cs="Times New Roman"/>
                <w:sz w:val="16"/>
                <w:szCs w:val="16"/>
                <w:lang w:val="uk-UA"/>
              </w:rPr>
            </w:pPr>
          </w:p>
          <w:p w:rsidR="00C60D08" w:rsidRPr="00346B25" w:rsidRDefault="0039049A" w:rsidP="00BA0847">
            <w:pPr>
              <w:rPr>
                <w:rFonts w:ascii="Times New Roman" w:hAnsi="Times New Roman" w:cs="Times New Roman"/>
                <w:sz w:val="28"/>
                <w:szCs w:val="28"/>
                <w:lang w:val="uk-UA"/>
              </w:rPr>
            </w:pPr>
            <w:r>
              <w:rPr>
                <w:rFonts w:ascii="Times New Roman" w:hAnsi="Times New Roman" w:cs="Times New Roman"/>
                <w:sz w:val="28"/>
                <w:szCs w:val="28"/>
                <w:lang w:val="uk-UA"/>
              </w:rPr>
              <w:t>0</w:t>
            </w:r>
            <w:r w:rsidR="00210DD4">
              <w:rPr>
                <w:rFonts w:ascii="Times New Roman" w:hAnsi="Times New Roman" w:cs="Times New Roman"/>
                <w:sz w:val="28"/>
                <w:szCs w:val="28"/>
                <w:lang w:val="uk-UA"/>
              </w:rPr>
              <w:t>4</w:t>
            </w:r>
            <w:r>
              <w:rPr>
                <w:rFonts w:ascii="Times New Roman" w:hAnsi="Times New Roman" w:cs="Times New Roman"/>
                <w:sz w:val="28"/>
                <w:szCs w:val="28"/>
                <w:lang w:val="uk-UA"/>
              </w:rPr>
              <w:t xml:space="preserve"> жовтня </w:t>
            </w:r>
            <w:r w:rsidR="00C60D08" w:rsidRPr="00346B25">
              <w:rPr>
                <w:rFonts w:ascii="Times New Roman" w:hAnsi="Times New Roman" w:cs="Times New Roman"/>
                <w:sz w:val="28"/>
                <w:szCs w:val="28"/>
                <w:lang w:val="uk-UA"/>
              </w:rPr>
              <w:t>2018 року о 10 год. 00 хв.</w:t>
            </w:r>
          </w:p>
        </w:tc>
      </w:tr>
      <w:tr w:rsidR="005342F5" w:rsidTr="001E1719">
        <w:trPr>
          <w:gridAfter w:val="1"/>
          <w:wAfter w:w="8" w:type="dxa"/>
        </w:trPr>
        <w:tc>
          <w:tcPr>
            <w:tcW w:w="3544" w:type="dxa"/>
            <w:gridSpan w:val="3"/>
          </w:tcPr>
          <w:p w:rsidR="005342F5" w:rsidRPr="00346B25" w:rsidRDefault="00C60D08"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Прізвище, ім’я, по батькові, номер телефону та адреса електронної пошти особи, яка надає додаткову інформацію з питань проведення конкурсу </w:t>
            </w:r>
          </w:p>
        </w:tc>
        <w:tc>
          <w:tcPr>
            <w:tcW w:w="6521" w:type="dxa"/>
          </w:tcPr>
          <w:p w:rsidR="005342F5" w:rsidRPr="00346B25" w:rsidRDefault="0039049A" w:rsidP="005342F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Маілян</w:t>
            </w:r>
            <w:proofErr w:type="spellEnd"/>
            <w:r>
              <w:rPr>
                <w:rFonts w:ascii="Times New Roman" w:hAnsi="Times New Roman" w:cs="Times New Roman"/>
                <w:sz w:val="28"/>
                <w:szCs w:val="28"/>
                <w:lang w:val="uk-UA"/>
              </w:rPr>
              <w:t xml:space="preserve"> Євгенія Сергіївна </w:t>
            </w:r>
          </w:p>
          <w:p w:rsidR="00C60D08" w:rsidRPr="00346B25" w:rsidRDefault="00C60D08"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(06452) 4-13-70</w:t>
            </w:r>
          </w:p>
          <w:p w:rsidR="00C60D08" w:rsidRPr="00346B25" w:rsidRDefault="00C60D08" w:rsidP="005342F5">
            <w:pPr>
              <w:rPr>
                <w:rFonts w:ascii="Times New Roman" w:hAnsi="Times New Roman" w:cs="Times New Roman"/>
                <w:sz w:val="28"/>
                <w:szCs w:val="28"/>
                <w:lang w:val="uk-UA"/>
              </w:rPr>
            </w:pPr>
          </w:p>
          <w:p w:rsidR="00C60D08" w:rsidRPr="00346B25" w:rsidRDefault="00806FCB" w:rsidP="005342F5">
            <w:pPr>
              <w:rPr>
                <w:rFonts w:ascii="Times New Roman" w:hAnsi="Times New Roman" w:cs="Times New Roman"/>
                <w:sz w:val="28"/>
                <w:szCs w:val="28"/>
                <w:lang w:val="uk-UA"/>
              </w:rPr>
            </w:pPr>
            <w:hyperlink r:id="rId5" w:history="1">
              <w:r w:rsidR="00B33854" w:rsidRPr="00346B25">
                <w:rPr>
                  <w:rStyle w:val="a4"/>
                  <w:rFonts w:ascii="Times New Roman" w:hAnsi="Times New Roman" w:cs="Times New Roman"/>
                  <w:color w:val="auto"/>
                  <w:sz w:val="28"/>
                  <w:szCs w:val="28"/>
                  <w:u w:val="none"/>
                  <w:lang w:val="en-US"/>
                </w:rPr>
                <w:t>kadry</w:t>
              </w:r>
              <w:r w:rsidR="00B33854" w:rsidRPr="00346B25">
                <w:rPr>
                  <w:rStyle w:val="a4"/>
                  <w:rFonts w:ascii="Times New Roman" w:hAnsi="Times New Roman" w:cs="Times New Roman"/>
                  <w:color w:val="auto"/>
                  <w:sz w:val="28"/>
                  <w:szCs w:val="28"/>
                  <w:u w:val="none"/>
                  <w:lang w:val="uk-UA"/>
                </w:rPr>
                <w:t>@</w:t>
              </w:r>
              <w:r w:rsidR="00B33854" w:rsidRPr="00346B25">
                <w:rPr>
                  <w:rStyle w:val="a4"/>
                  <w:rFonts w:ascii="Times New Roman" w:hAnsi="Times New Roman" w:cs="Times New Roman"/>
                  <w:color w:val="auto"/>
                  <w:sz w:val="28"/>
                  <w:szCs w:val="28"/>
                  <w:u w:val="none"/>
                  <w:lang w:val="en-US"/>
                </w:rPr>
                <w:t>lug</w:t>
              </w:r>
              <w:r w:rsidR="00B33854" w:rsidRPr="00346B25">
                <w:rPr>
                  <w:rStyle w:val="a4"/>
                  <w:rFonts w:ascii="Times New Roman" w:hAnsi="Times New Roman" w:cs="Times New Roman"/>
                  <w:color w:val="auto"/>
                  <w:sz w:val="28"/>
                  <w:szCs w:val="28"/>
                  <w:u w:val="none"/>
                  <w:lang w:val="uk-UA"/>
                </w:rPr>
                <w:t>.</w:t>
              </w:r>
              <w:r w:rsidR="00B33854" w:rsidRPr="00346B25">
                <w:rPr>
                  <w:rStyle w:val="a4"/>
                  <w:rFonts w:ascii="Times New Roman" w:hAnsi="Times New Roman" w:cs="Times New Roman"/>
                  <w:color w:val="auto"/>
                  <w:sz w:val="28"/>
                  <w:szCs w:val="28"/>
                  <w:u w:val="none"/>
                  <w:lang w:val="en-US"/>
                </w:rPr>
                <w:t>gp</w:t>
              </w:r>
              <w:r w:rsidR="00B33854" w:rsidRPr="00346B25">
                <w:rPr>
                  <w:rStyle w:val="a4"/>
                  <w:rFonts w:ascii="Times New Roman" w:hAnsi="Times New Roman" w:cs="Times New Roman"/>
                  <w:color w:val="auto"/>
                  <w:sz w:val="28"/>
                  <w:szCs w:val="28"/>
                  <w:u w:val="none"/>
                  <w:lang w:val="uk-UA"/>
                </w:rPr>
                <w:t>.</w:t>
              </w:r>
              <w:r w:rsidR="00B33854" w:rsidRPr="00346B25">
                <w:rPr>
                  <w:rStyle w:val="a4"/>
                  <w:rFonts w:ascii="Times New Roman" w:hAnsi="Times New Roman" w:cs="Times New Roman"/>
                  <w:color w:val="auto"/>
                  <w:sz w:val="28"/>
                  <w:szCs w:val="28"/>
                  <w:u w:val="none"/>
                  <w:lang w:val="en-US"/>
                </w:rPr>
                <w:t>gov</w:t>
              </w:r>
              <w:r w:rsidR="00B33854" w:rsidRPr="00346B25">
                <w:rPr>
                  <w:rStyle w:val="a4"/>
                  <w:rFonts w:ascii="Times New Roman" w:hAnsi="Times New Roman" w:cs="Times New Roman"/>
                  <w:color w:val="auto"/>
                  <w:sz w:val="28"/>
                  <w:szCs w:val="28"/>
                  <w:u w:val="none"/>
                  <w:lang w:val="uk-UA"/>
                </w:rPr>
                <w:t>.</w:t>
              </w:r>
              <w:proofErr w:type="spellStart"/>
              <w:r w:rsidR="00B33854" w:rsidRPr="00346B25">
                <w:rPr>
                  <w:rStyle w:val="a4"/>
                  <w:rFonts w:ascii="Times New Roman" w:hAnsi="Times New Roman" w:cs="Times New Roman"/>
                  <w:color w:val="auto"/>
                  <w:sz w:val="28"/>
                  <w:szCs w:val="28"/>
                  <w:u w:val="none"/>
                  <w:lang w:val="en-US"/>
                </w:rPr>
                <w:t>ua</w:t>
              </w:r>
              <w:proofErr w:type="spellEnd"/>
            </w:hyperlink>
          </w:p>
          <w:p w:rsidR="00B33854" w:rsidRPr="00346B25" w:rsidRDefault="00B33854" w:rsidP="005342F5">
            <w:pPr>
              <w:rPr>
                <w:rFonts w:ascii="Times New Roman" w:hAnsi="Times New Roman" w:cs="Times New Roman"/>
                <w:sz w:val="28"/>
                <w:szCs w:val="28"/>
                <w:lang w:val="uk-UA"/>
              </w:rPr>
            </w:pPr>
          </w:p>
          <w:p w:rsidR="00B33854" w:rsidRPr="00346B25" w:rsidRDefault="00B33854" w:rsidP="005342F5">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адреса для </w:t>
            </w:r>
            <w:r w:rsidR="00A9302B" w:rsidRPr="00346B25">
              <w:rPr>
                <w:rFonts w:ascii="Times New Roman" w:hAnsi="Times New Roman" w:cs="Times New Roman"/>
                <w:sz w:val="28"/>
                <w:szCs w:val="28"/>
                <w:lang w:val="uk-UA"/>
              </w:rPr>
              <w:t xml:space="preserve">подання </w:t>
            </w:r>
            <w:r w:rsidRPr="00346B25">
              <w:rPr>
                <w:rFonts w:ascii="Times New Roman" w:hAnsi="Times New Roman" w:cs="Times New Roman"/>
                <w:sz w:val="28"/>
                <w:szCs w:val="28"/>
                <w:lang w:val="uk-UA"/>
              </w:rPr>
              <w:t xml:space="preserve">документів для участі в конкурсі </w:t>
            </w:r>
            <w:r w:rsidR="00A9302B" w:rsidRPr="00346B25">
              <w:rPr>
                <w:rFonts w:ascii="Times New Roman" w:hAnsi="Times New Roman" w:cs="Times New Roman"/>
                <w:sz w:val="28"/>
                <w:szCs w:val="28"/>
                <w:lang w:val="uk-UA"/>
              </w:rPr>
              <w:t xml:space="preserve">особисто або надсилання </w:t>
            </w:r>
            <w:r w:rsidRPr="00346B25">
              <w:rPr>
                <w:rFonts w:ascii="Times New Roman" w:hAnsi="Times New Roman" w:cs="Times New Roman"/>
                <w:sz w:val="28"/>
                <w:szCs w:val="28"/>
                <w:lang w:val="uk-UA"/>
              </w:rPr>
              <w:t xml:space="preserve">поштою: </w:t>
            </w:r>
            <w:r w:rsidR="00A9302B" w:rsidRPr="00346B25">
              <w:rPr>
                <w:rFonts w:ascii="Times New Roman" w:hAnsi="Times New Roman" w:cs="Times New Roman"/>
                <w:sz w:val="28"/>
                <w:szCs w:val="28"/>
                <w:lang w:val="uk-UA"/>
              </w:rPr>
              <w:t xml:space="preserve">вул. Б. Ліщини, 27, м. Сєвєродонецьк, Луганська області, </w:t>
            </w:r>
            <w:r w:rsidRPr="00346B25">
              <w:rPr>
                <w:rFonts w:ascii="Times New Roman" w:hAnsi="Times New Roman" w:cs="Times New Roman"/>
                <w:sz w:val="28"/>
                <w:szCs w:val="28"/>
                <w:lang w:val="uk-UA"/>
              </w:rPr>
              <w:t>93408 (з поміткою на конверті «Для участі у конкурсі»)</w:t>
            </w:r>
          </w:p>
        </w:tc>
      </w:tr>
      <w:tr w:rsidR="00B33854" w:rsidTr="00D310C0">
        <w:trPr>
          <w:trHeight w:val="375"/>
        </w:trPr>
        <w:tc>
          <w:tcPr>
            <w:tcW w:w="10073" w:type="dxa"/>
            <w:gridSpan w:val="5"/>
            <w:vAlign w:val="center"/>
          </w:tcPr>
          <w:p w:rsidR="00B33854" w:rsidRPr="00346B25" w:rsidRDefault="00B33854" w:rsidP="00B33854">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Кваліфікаційні вимоги</w:t>
            </w:r>
          </w:p>
        </w:tc>
      </w:tr>
      <w:tr w:rsidR="0039049A" w:rsidTr="001E1719">
        <w:trPr>
          <w:gridAfter w:val="1"/>
          <w:wAfter w:w="8" w:type="dxa"/>
        </w:trPr>
        <w:tc>
          <w:tcPr>
            <w:tcW w:w="456" w:type="dxa"/>
            <w:gridSpan w:val="2"/>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1.</w:t>
            </w:r>
          </w:p>
        </w:tc>
        <w:tc>
          <w:tcPr>
            <w:tcW w:w="3088"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Освіта</w:t>
            </w:r>
          </w:p>
        </w:tc>
        <w:tc>
          <w:tcPr>
            <w:tcW w:w="6521" w:type="dxa"/>
          </w:tcPr>
          <w:p w:rsidR="0039049A" w:rsidRPr="004365C8" w:rsidRDefault="0039049A" w:rsidP="0039049A">
            <w:pPr>
              <w:rPr>
                <w:rFonts w:ascii="Times New Roman" w:hAnsi="Times New Roman" w:cs="Times New Roman"/>
                <w:sz w:val="28"/>
                <w:szCs w:val="28"/>
                <w:lang w:val="uk-UA"/>
              </w:rPr>
            </w:pPr>
            <w:r w:rsidRPr="004365C8">
              <w:rPr>
                <w:rFonts w:ascii="Times New Roman" w:hAnsi="Times New Roman" w:cs="Times New Roman"/>
                <w:sz w:val="28"/>
                <w:szCs w:val="28"/>
                <w:lang w:val="uk-UA"/>
              </w:rPr>
              <w:t>вища освіта, не нижче ступеня</w:t>
            </w:r>
            <w:r>
              <w:rPr>
                <w:rFonts w:ascii="Times New Roman" w:hAnsi="Times New Roman" w:cs="Times New Roman"/>
                <w:sz w:val="28"/>
                <w:szCs w:val="28"/>
                <w:lang w:val="uk-UA"/>
              </w:rPr>
              <w:t xml:space="preserve"> магістра </w:t>
            </w:r>
            <w:r w:rsidR="00D310C0">
              <w:rPr>
                <w:rFonts w:ascii="Times New Roman" w:hAnsi="Times New Roman" w:cs="Times New Roman"/>
                <w:sz w:val="28"/>
                <w:szCs w:val="28"/>
                <w:lang w:val="uk-UA"/>
              </w:rPr>
              <w:t>у галузі звань «Управління та адміністрування»</w:t>
            </w:r>
          </w:p>
        </w:tc>
      </w:tr>
      <w:tr w:rsidR="0039049A" w:rsidRPr="00F05E88" w:rsidTr="001E1719">
        <w:trPr>
          <w:gridAfter w:val="1"/>
          <w:wAfter w:w="8" w:type="dxa"/>
        </w:trPr>
        <w:tc>
          <w:tcPr>
            <w:tcW w:w="456" w:type="dxa"/>
            <w:gridSpan w:val="2"/>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2.</w:t>
            </w:r>
          </w:p>
        </w:tc>
        <w:tc>
          <w:tcPr>
            <w:tcW w:w="3088"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Досвід роботи</w:t>
            </w:r>
          </w:p>
        </w:tc>
        <w:tc>
          <w:tcPr>
            <w:tcW w:w="6521" w:type="dxa"/>
          </w:tcPr>
          <w:p w:rsidR="0039049A" w:rsidRPr="004365C8" w:rsidRDefault="0039049A" w:rsidP="0039049A">
            <w:pPr>
              <w:rPr>
                <w:rFonts w:ascii="Times New Roman" w:hAnsi="Times New Roman" w:cs="Times New Roman"/>
                <w:sz w:val="28"/>
                <w:szCs w:val="28"/>
                <w:lang w:val="uk-UA"/>
              </w:rPr>
            </w:pPr>
            <w:r>
              <w:rPr>
                <w:rFonts w:ascii="Times New Roman" w:hAnsi="Times New Roman" w:cs="Times New Roman"/>
                <w:sz w:val="28"/>
                <w:szCs w:val="28"/>
                <w:lang w:val="uk-UA"/>
              </w:rPr>
              <w:t xml:space="preserve">досвід роботи на посадах державної служби категорій «Б» чи «В» або досвід роботи на керівних посадах підприємств, установ та організацій незалежно від форми власності не менше двох років  </w:t>
            </w:r>
          </w:p>
        </w:tc>
      </w:tr>
      <w:tr w:rsidR="0039049A" w:rsidTr="001E1719">
        <w:trPr>
          <w:gridAfter w:val="1"/>
          <w:wAfter w:w="8" w:type="dxa"/>
        </w:trPr>
        <w:tc>
          <w:tcPr>
            <w:tcW w:w="456" w:type="dxa"/>
            <w:gridSpan w:val="2"/>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3.</w:t>
            </w:r>
          </w:p>
        </w:tc>
        <w:tc>
          <w:tcPr>
            <w:tcW w:w="3088"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Володіння державною мовою </w:t>
            </w:r>
          </w:p>
        </w:tc>
        <w:tc>
          <w:tcPr>
            <w:tcW w:w="6521" w:type="dxa"/>
          </w:tcPr>
          <w:p w:rsidR="0039049A" w:rsidRPr="00346B25" w:rsidRDefault="0039049A" w:rsidP="0039049A">
            <w:pPr>
              <w:rPr>
                <w:rFonts w:ascii="Times New Roman" w:hAnsi="Times New Roman" w:cs="Times New Roman"/>
                <w:sz w:val="28"/>
                <w:szCs w:val="28"/>
                <w:lang w:val="uk-UA"/>
              </w:rPr>
            </w:pPr>
            <w:r w:rsidRPr="00346B25">
              <w:rPr>
                <w:rFonts w:ascii="Times New Roman" w:hAnsi="Times New Roman" w:cs="Times New Roman"/>
                <w:sz w:val="28"/>
                <w:szCs w:val="28"/>
                <w:lang w:val="uk-UA"/>
              </w:rPr>
              <w:t>вільне володіння державною мовою</w:t>
            </w:r>
          </w:p>
        </w:tc>
      </w:tr>
      <w:tr w:rsidR="0039049A" w:rsidTr="00D310C0">
        <w:trPr>
          <w:trHeight w:val="231"/>
        </w:trPr>
        <w:tc>
          <w:tcPr>
            <w:tcW w:w="10073" w:type="dxa"/>
            <w:gridSpan w:val="5"/>
            <w:vAlign w:val="center"/>
          </w:tcPr>
          <w:p w:rsidR="0039049A" w:rsidRPr="00346B25" w:rsidRDefault="0039049A" w:rsidP="0039049A">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Вимоги до компетентності</w:t>
            </w:r>
          </w:p>
        </w:tc>
      </w:tr>
      <w:tr w:rsidR="0039049A" w:rsidTr="00D310C0">
        <w:trPr>
          <w:gridAfter w:val="1"/>
          <w:wAfter w:w="8" w:type="dxa"/>
          <w:trHeight w:val="233"/>
        </w:trPr>
        <w:tc>
          <w:tcPr>
            <w:tcW w:w="3544" w:type="dxa"/>
            <w:gridSpan w:val="3"/>
            <w:vAlign w:val="center"/>
          </w:tcPr>
          <w:p w:rsidR="0039049A" w:rsidRPr="00346B25" w:rsidRDefault="0039049A" w:rsidP="0039049A">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 xml:space="preserve">Вимога </w:t>
            </w:r>
          </w:p>
        </w:tc>
        <w:tc>
          <w:tcPr>
            <w:tcW w:w="6521" w:type="dxa"/>
            <w:vAlign w:val="center"/>
          </w:tcPr>
          <w:p w:rsidR="0039049A" w:rsidRPr="00346B25" w:rsidRDefault="0039049A" w:rsidP="0039049A">
            <w:pPr>
              <w:jc w:val="center"/>
              <w:rPr>
                <w:rFonts w:ascii="Times New Roman" w:hAnsi="Times New Roman" w:cs="Times New Roman"/>
                <w:b/>
                <w:sz w:val="28"/>
                <w:szCs w:val="28"/>
                <w:lang w:val="uk-UA"/>
              </w:rPr>
            </w:pPr>
            <w:r w:rsidRPr="00346B25">
              <w:rPr>
                <w:rFonts w:ascii="Times New Roman" w:hAnsi="Times New Roman" w:cs="Times New Roman"/>
                <w:b/>
                <w:sz w:val="28"/>
                <w:szCs w:val="28"/>
                <w:lang w:val="uk-UA"/>
              </w:rPr>
              <w:t xml:space="preserve">Компонентні вимоги </w:t>
            </w:r>
          </w:p>
        </w:tc>
      </w:tr>
      <w:tr w:rsidR="0039049A" w:rsidRPr="00B26503" w:rsidTr="001E1719">
        <w:trPr>
          <w:gridAfter w:val="1"/>
          <w:wAfter w:w="8" w:type="dxa"/>
          <w:trHeight w:val="784"/>
        </w:trPr>
        <w:tc>
          <w:tcPr>
            <w:tcW w:w="456" w:type="dxa"/>
            <w:gridSpan w:val="2"/>
          </w:tcPr>
          <w:p w:rsidR="0039049A" w:rsidRPr="00346B25" w:rsidRDefault="00F05E88" w:rsidP="0039049A">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88" w:type="dxa"/>
          </w:tcPr>
          <w:p w:rsidR="0039049A" w:rsidRPr="00346B25" w:rsidRDefault="00C33541" w:rsidP="0039049A">
            <w:pPr>
              <w:rPr>
                <w:rFonts w:ascii="Times New Roman" w:hAnsi="Times New Roman" w:cs="Times New Roman"/>
                <w:sz w:val="28"/>
                <w:szCs w:val="28"/>
                <w:lang w:val="uk-UA"/>
              </w:rPr>
            </w:pPr>
            <w:r>
              <w:rPr>
                <w:rFonts w:ascii="Times New Roman" w:hAnsi="Times New Roman" w:cs="Times New Roman"/>
                <w:sz w:val="28"/>
                <w:szCs w:val="28"/>
                <w:lang w:val="uk-UA"/>
              </w:rPr>
              <w:t>Необхідний досвід роботи</w:t>
            </w:r>
          </w:p>
        </w:tc>
        <w:tc>
          <w:tcPr>
            <w:tcW w:w="6521" w:type="dxa"/>
          </w:tcPr>
          <w:p w:rsidR="0039049A" w:rsidRPr="00346B25" w:rsidRDefault="00F05E88" w:rsidP="009F4181">
            <w:pPr>
              <w:rPr>
                <w:rFonts w:ascii="Times New Roman" w:hAnsi="Times New Roman" w:cs="Times New Roman"/>
                <w:sz w:val="28"/>
                <w:szCs w:val="28"/>
                <w:lang w:val="uk-UA"/>
              </w:rPr>
            </w:pPr>
            <w:r>
              <w:rPr>
                <w:rFonts w:ascii="Times New Roman" w:hAnsi="Times New Roman" w:cs="Times New Roman"/>
                <w:sz w:val="28"/>
                <w:szCs w:val="28"/>
                <w:lang w:val="uk-UA"/>
              </w:rPr>
              <w:t>стаж роботи у сфері фінансування та/або бухгалтерського обліку</w:t>
            </w:r>
          </w:p>
        </w:tc>
      </w:tr>
      <w:tr w:rsidR="00F05E88" w:rsidRPr="00B26503" w:rsidTr="001E1719">
        <w:trPr>
          <w:gridAfter w:val="1"/>
          <w:wAfter w:w="8" w:type="dxa"/>
          <w:trHeight w:val="784"/>
        </w:trPr>
        <w:tc>
          <w:tcPr>
            <w:tcW w:w="456" w:type="dxa"/>
            <w:gridSpan w:val="2"/>
          </w:tcPr>
          <w:p w:rsidR="00F05E88" w:rsidRPr="00346B2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88" w:type="dxa"/>
          </w:tcPr>
          <w:p w:rsidR="00F05E88" w:rsidRPr="00346B25" w:rsidRDefault="00F05E88" w:rsidP="00F05E88">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Уміння працювати з комп’ютером </w:t>
            </w:r>
          </w:p>
        </w:tc>
        <w:tc>
          <w:tcPr>
            <w:tcW w:w="6521" w:type="dxa"/>
          </w:tcPr>
          <w:p w:rsidR="00F05E88" w:rsidRPr="00346B25" w:rsidRDefault="00F05E88" w:rsidP="00F05E88">
            <w:pPr>
              <w:rPr>
                <w:rFonts w:ascii="Times New Roman" w:hAnsi="Times New Roman" w:cs="Times New Roman"/>
                <w:sz w:val="28"/>
                <w:szCs w:val="28"/>
                <w:lang w:val="uk-UA"/>
              </w:rPr>
            </w:pPr>
            <w:r w:rsidRPr="00346B25">
              <w:rPr>
                <w:rFonts w:ascii="Times New Roman" w:hAnsi="Times New Roman" w:cs="Times New Roman"/>
                <w:sz w:val="28"/>
                <w:szCs w:val="28"/>
              </w:rPr>
              <w:t>-</w:t>
            </w:r>
            <w:r w:rsidRPr="00346B25">
              <w:rPr>
                <w:rFonts w:ascii="Times New Roman" w:hAnsi="Times New Roman" w:cs="Times New Roman"/>
                <w:sz w:val="28"/>
                <w:szCs w:val="28"/>
                <w:lang w:val="uk-UA"/>
              </w:rPr>
              <w:t xml:space="preserve"> уміння використовувати комп’ютерне обладнання;</w:t>
            </w:r>
          </w:p>
          <w:p w:rsidR="00F05E88" w:rsidRPr="00346B25" w:rsidRDefault="00F05E88" w:rsidP="00F05E88">
            <w:pPr>
              <w:rPr>
                <w:rFonts w:ascii="Times New Roman" w:hAnsi="Times New Roman" w:cs="Times New Roman"/>
                <w:sz w:val="28"/>
                <w:szCs w:val="28"/>
                <w:lang w:val="uk-UA"/>
              </w:rPr>
            </w:pPr>
            <w:r w:rsidRPr="00346B25">
              <w:rPr>
                <w:rFonts w:ascii="Times New Roman" w:hAnsi="Times New Roman" w:cs="Times New Roman"/>
                <w:sz w:val="28"/>
                <w:szCs w:val="28"/>
                <w:lang w:val="uk-UA"/>
              </w:rPr>
              <w:t xml:space="preserve">- рівень впевненого користувача </w:t>
            </w:r>
            <w:r w:rsidRPr="00346B25">
              <w:rPr>
                <w:rFonts w:ascii="Times New Roman" w:hAnsi="Times New Roman" w:cs="Times New Roman"/>
                <w:sz w:val="28"/>
                <w:szCs w:val="28"/>
                <w:lang w:val="en-US"/>
              </w:rPr>
              <w:t>Word</w:t>
            </w:r>
            <w:r w:rsidRPr="00346B25">
              <w:rPr>
                <w:rFonts w:ascii="Times New Roman" w:hAnsi="Times New Roman" w:cs="Times New Roman"/>
                <w:sz w:val="28"/>
                <w:szCs w:val="28"/>
                <w:lang w:val="uk-UA"/>
              </w:rPr>
              <w:t xml:space="preserve">, </w:t>
            </w:r>
            <w:r w:rsidRPr="00346B25">
              <w:rPr>
                <w:rFonts w:ascii="Times New Roman" w:hAnsi="Times New Roman" w:cs="Times New Roman"/>
                <w:sz w:val="28"/>
                <w:szCs w:val="28"/>
                <w:lang w:val="en-US"/>
              </w:rPr>
              <w:t>Excel</w:t>
            </w:r>
          </w:p>
        </w:tc>
      </w:tr>
      <w:tr w:rsidR="00F05E88" w:rsidRPr="00B26503" w:rsidTr="001E1719">
        <w:trPr>
          <w:gridAfter w:val="1"/>
          <w:wAfter w:w="8" w:type="dxa"/>
          <w:trHeight w:val="784"/>
        </w:trPr>
        <w:tc>
          <w:tcPr>
            <w:tcW w:w="456" w:type="dxa"/>
            <w:gridSpan w:val="2"/>
          </w:tcPr>
          <w:p w:rsidR="00F05E88" w:rsidRPr="00346B2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3088" w:type="dxa"/>
          </w:tcPr>
          <w:p w:rsidR="00F05E88" w:rsidRPr="00346B2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Лідерство </w:t>
            </w:r>
          </w:p>
        </w:tc>
        <w:tc>
          <w:tcPr>
            <w:tcW w:w="6521" w:type="dxa"/>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колективу для досягнення визначеної мети, методи стимуляції та мотивації підпорядкованих працівників; </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 вміння переконувати, обґрунтовувати та </w:t>
            </w:r>
            <w:r>
              <w:rPr>
                <w:rFonts w:ascii="Times New Roman" w:hAnsi="Times New Roman" w:cs="Times New Roman"/>
                <w:sz w:val="28"/>
                <w:szCs w:val="28"/>
                <w:lang w:val="uk-UA"/>
              </w:rPr>
              <w:lastRenderedPageBreak/>
              <w:t>обстоювати власну позицію;</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вміння подати власний приклад;</w:t>
            </w:r>
          </w:p>
          <w:p w:rsidR="00F05E88" w:rsidRPr="00CB58A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 вміння брати відповідальність на себе за виконання важливих завдань </w:t>
            </w:r>
          </w:p>
        </w:tc>
      </w:tr>
      <w:tr w:rsidR="00F05E88" w:rsidRPr="001F5A95" w:rsidTr="001E1719">
        <w:trPr>
          <w:gridAfter w:val="1"/>
          <w:wAfter w:w="8" w:type="dxa"/>
          <w:trHeight w:val="784"/>
        </w:trPr>
        <w:tc>
          <w:tcPr>
            <w:tcW w:w="456" w:type="dxa"/>
            <w:gridSpan w:val="2"/>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3088" w:type="dxa"/>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Прийняття ефективних рішень</w:t>
            </w:r>
          </w:p>
        </w:tc>
        <w:tc>
          <w:tcPr>
            <w:tcW w:w="6521" w:type="dxa"/>
          </w:tcPr>
          <w:p w:rsidR="00F05E88" w:rsidRDefault="00F05E88" w:rsidP="00F05E88">
            <w:pPr>
              <w:rPr>
                <w:rFonts w:ascii="Times New Roman" w:hAnsi="Times New Roman" w:cs="Times New Roman"/>
                <w:sz w:val="28"/>
                <w:szCs w:val="28"/>
                <w:lang w:val="uk-UA"/>
              </w:rPr>
            </w:pPr>
            <w:r w:rsidRPr="001F5A95">
              <w:rPr>
                <w:rFonts w:ascii="Times New Roman" w:hAnsi="Times New Roman" w:cs="Times New Roman"/>
                <w:sz w:val="28"/>
                <w:szCs w:val="28"/>
                <w:lang w:val="uk-UA"/>
              </w:rPr>
              <w:t>-</w:t>
            </w:r>
            <w:r>
              <w:rPr>
                <w:rFonts w:ascii="Times New Roman" w:hAnsi="Times New Roman" w:cs="Times New Roman"/>
                <w:sz w:val="28"/>
                <w:szCs w:val="28"/>
                <w:lang w:val="uk-UA"/>
              </w:rPr>
              <w:t xml:space="preserve"> вміння вирішувати комплексні завдання;</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чітке і точне формулювання мети, цілей і завдань;</w:t>
            </w:r>
          </w:p>
          <w:p w:rsidR="00F05E88" w:rsidRPr="001F5A9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визначення пріоритетів при роботі з великими обсягами інформації та багатозадачності</w:t>
            </w:r>
          </w:p>
        </w:tc>
      </w:tr>
      <w:tr w:rsidR="00F05E88" w:rsidRPr="00C33541" w:rsidTr="001E1719">
        <w:trPr>
          <w:gridAfter w:val="1"/>
          <w:wAfter w:w="8" w:type="dxa"/>
          <w:trHeight w:val="784"/>
        </w:trPr>
        <w:tc>
          <w:tcPr>
            <w:tcW w:w="456" w:type="dxa"/>
            <w:gridSpan w:val="2"/>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5. </w:t>
            </w:r>
          </w:p>
        </w:tc>
        <w:tc>
          <w:tcPr>
            <w:tcW w:w="3088" w:type="dxa"/>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Комунікація та взаємодія</w:t>
            </w:r>
          </w:p>
        </w:tc>
        <w:tc>
          <w:tcPr>
            <w:tcW w:w="6521" w:type="dxa"/>
          </w:tcPr>
          <w:p w:rsidR="00F05E88" w:rsidRDefault="00F05E88" w:rsidP="00F05E88">
            <w:pPr>
              <w:rPr>
                <w:rFonts w:ascii="Times New Roman" w:hAnsi="Times New Roman" w:cs="Times New Roman"/>
                <w:sz w:val="28"/>
                <w:szCs w:val="28"/>
                <w:lang w:val="uk-UA"/>
              </w:rPr>
            </w:pPr>
            <w:r w:rsidRPr="002C3778">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Pr="002C3778">
              <w:rPr>
                <w:rFonts w:ascii="Times New Roman" w:hAnsi="Times New Roman" w:cs="Times New Roman"/>
                <w:sz w:val="28"/>
                <w:szCs w:val="28"/>
                <w:lang w:val="uk-UA"/>
              </w:rPr>
              <w:t>міння ефективної комунікації</w:t>
            </w:r>
            <w:r>
              <w:rPr>
                <w:rFonts w:ascii="Times New Roman" w:hAnsi="Times New Roman" w:cs="Times New Roman"/>
                <w:sz w:val="28"/>
                <w:szCs w:val="28"/>
                <w:lang w:val="uk-UA"/>
              </w:rPr>
              <w:t>;</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відкритість;</w:t>
            </w:r>
          </w:p>
          <w:p w:rsidR="00F05E88" w:rsidRPr="002C377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вміння розв’язувати конфлікти</w:t>
            </w:r>
          </w:p>
        </w:tc>
      </w:tr>
      <w:tr w:rsidR="00F05E88" w:rsidRPr="001F5A95" w:rsidTr="001E1719">
        <w:trPr>
          <w:gridAfter w:val="1"/>
          <w:wAfter w:w="8" w:type="dxa"/>
          <w:trHeight w:val="784"/>
        </w:trPr>
        <w:tc>
          <w:tcPr>
            <w:tcW w:w="456" w:type="dxa"/>
            <w:gridSpan w:val="2"/>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6. </w:t>
            </w:r>
          </w:p>
        </w:tc>
        <w:tc>
          <w:tcPr>
            <w:tcW w:w="3088" w:type="dxa"/>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Впровадження змін</w:t>
            </w:r>
          </w:p>
        </w:tc>
        <w:tc>
          <w:tcPr>
            <w:tcW w:w="6521" w:type="dxa"/>
          </w:tcPr>
          <w:p w:rsidR="00F05E88" w:rsidRDefault="00F05E88" w:rsidP="00F05E88">
            <w:pPr>
              <w:rPr>
                <w:rFonts w:ascii="Times New Roman" w:hAnsi="Times New Roman" w:cs="Times New Roman"/>
                <w:sz w:val="28"/>
                <w:szCs w:val="28"/>
                <w:lang w:val="uk-UA"/>
              </w:rPr>
            </w:pPr>
            <w:r w:rsidRPr="002C37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інноваційність</w:t>
            </w:r>
            <w:proofErr w:type="spellEnd"/>
            <w:r>
              <w:rPr>
                <w:rFonts w:ascii="Times New Roman" w:hAnsi="Times New Roman" w:cs="Times New Roman"/>
                <w:sz w:val="28"/>
                <w:szCs w:val="28"/>
                <w:lang w:val="uk-UA"/>
              </w:rPr>
              <w:t xml:space="preserve"> у роботі;</w:t>
            </w:r>
          </w:p>
          <w:p w:rsidR="00F05E88" w:rsidRPr="002C377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здатність приймати зміни та змінюватися</w:t>
            </w:r>
          </w:p>
        </w:tc>
      </w:tr>
      <w:tr w:rsidR="00F05E88" w:rsidRPr="001F5A95" w:rsidTr="001E1719">
        <w:trPr>
          <w:gridAfter w:val="1"/>
          <w:wAfter w:w="8" w:type="dxa"/>
          <w:trHeight w:val="784"/>
        </w:trPr>
        <w:tc>
          <w:tcPr>
            <w:tcW w:w="456" w:type="dxa"/>
            <w:gridSpan w:val="2"/>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088" w:type="dxa"/>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організацією роботи та персоналом </w:t>
            </w:r>
          </w:p>
        </w:tc>
        <w:tc>
          <w:tcPr>
            <w:tcW w:w="6521" w:type="dxa"/>
          </w:tcPr>
          <w:p w:rsidR="00F05E88" w:rsidRDefault="00F05E88" w:rsidP="00F05E88">
            <w:pPr>
              <w:rPr>
                <w:rFonts w:ascii="Times New Roman" w:hAnsi="Times New Roman" w:cs="Times New Roman"/>
                <w:sz w:val="28"/>
                <w:szCs w:val="28"/>
                <w:lang w:val="uk-UA"/>
              </w:rPr>
            </w:pPr>
            <w:r w:rsidRPr="00F4088E">
              <w:rPr>
                <w:rFonts w:ascii="Times New Roman" w:hAnsi="Times New Roman" w:cs="Times New Roman"/>
                <w:sz w:val="28"/>
                <w:szCs w:val="28"/>
                <w:lang w:val="uk-UA"/>
              </w:rPr>
              <w:t>-</w:t>
            </w:r>
            <w:r>
              <w:rPr>
                <w:rFonts w:ascii="Times New Roman" w:hAnsi="Times New Roman" w:cs="Times New Roman"/>
                <w:sz w:val="28"/>
                <w:szCs w:val="28"/>
                <w:lang w:val="uk-UA"/>
              </w:rPr>
              <w:t xml:space="preserve"> спроможність мотивації підлеглих працівників;</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 форми та методи організації роботи і контроль за її виконанням </w:t>
            </w:r>
          </w:p>
          <w:p w:rsidR="00F05E88" w:rsidRPr="00F4088E"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 оцінки працівників, створення умов для розвитку підлеглих працівників, у тому числі їх кар’єрного росту  </w:t>
            </w:r>
          </w:p>
        </w:tc>
      </w:tr>
      <w:tr w:rsidR="00F05E88" w:rsidRPr="001F5A95" w:rsidTr="001E1719">
        <w:trPr>
          <w:gridAfter w:val="1"/>
          <w:wAfter w:w="8" w:type="dxa"/>
          <w:trHeight w:val="784"/>
        </w:trPr>
        <w:tc>
          <w:tcPr>
            <w:tcW w:w="456" w:type="dxa"/>
            <w:gridSpan w:val="2"/>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088" w:type="dxa"/>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 якості </w:t>
            </w:r>
          </w:p>
        </w:tc>
        <w:tc>
          <w:tcPr>
            <w:tcW w:w="6521" w:type="dxa"/>
          </w:tcPr>
          <w:p w:rsidR="00F05E88" w:rsidRDefault="00F05E88" w:rsidP="00F05E88">
            <w:pPr>
              <w:rPr>
                <w:rFonts w:ascii="Times New Roman" w:hAnsi="Times New Roman" w:cs="Times New Roman"/>
                <w:sz w:val="28"/>
                <w:szCs w:val="28"/>
                <w:lang w:val="uk-UA"/>
              </w:rPr>
            </w:pPr>
            <w:r w:rsidRPr="009E272D">
              <w:rPr>
                <w:rFonts w:ascii="Times New Roman" w:hAnsi="Times New Roman" w:cs="Times New Roman"/>
                <w:sz w:val="28"/>
                <w:szCs w:val="28"/>
                <w:lang w:val="uk-UA"/>
              </w:rPr>
              <w:t>-</w:t>
            </w:r>
            <w:r>
              <w:rPr>
                <w:rFonts w:ascii="Times New Roman" w:hAnsi="Times New Roman" w:cs="Times New Roman"/>
                <w:sz w:val="28"/>
                <w:szCs w:val="28"/>
                <w:lang w:val="uk-UA"/>
              </w:rPr>
              <w:t xml:space="preserve"> аналітичні здібності;</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уважність і послідовність;</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дисципліна і системність;</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високі моральні стандарти;</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самоорганізація та орієнтація на розвиток;</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високий рівень внутрішньої культури;</w:t>
            </w:r>
          </w:p>
          <w:p w:rsidR="00F05E88" w:rsidRPr="009E272D"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вміння працювати в стресових ситуаціях з підвищеною психоемоційною та інтелектуальною напругою</w:t>
            </w:r>
          </w:p>
        </w:tc>
      </w:tr>
      <w:tr w:rsidR="00F05E88" w:rsidTr="00BA0847">
        <w:trPr>
          <w:trHeight w:val="607"/>
        </w:trPr>
        <w:tc>
          <w:tcPr>
            <w:tcW w:w="10073" w:type="dxa"/>
            <w:gridSpan w:val="5"/>
            <w:vAlign w:val="center"/>
          </w:tcPr>
          <w:p w:rsidR="00F05E88" w:rsidRPr="00961968" w:rsidRDefault="00F05E88" w:rsidP="00F05E88">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961968">
              <w:rPr>
                <w:rFonts w:ascii="Times New Roman" w:hAnsi="Times New Roman" w:cs="Times New Roman"/>
                <w:b/>
                <w:sz w:val="28"/>
                <w:szCs w:val="28"/>
                <w:lang w:val="uk-UA"/>
              </w:rPr>
              <w:t>рофесійні знання</w:t>
            </w:r>
          </w:p>
        </w:tc>
      </w:tr>
      <w:tr w:rsidR="00F05E88" w:rsidTr="00BA0847">
        <w:trPr>
          <w:gridAfter w:val="1"/>
          <w:wAfter w:w="8" w:type="dxa"/>
          <w:trHeight w:val="417"/>
        </w:trPr>
        <w:tc>
          <w:tcPr>
            <w:tcW w:w="3544" w:type="dxa"/>
            <w:gridSpan w:val="3"/>
            <w:vAlign w:val="center"/>
          </w:tcPr>
          <w:p w:rsidR="00F05E88" w:rsidRPr="00961968" w:rsidRDefault="00F05E88" w:rsidP="00F05E88">
            <w:pPr>
              <w:jc w:val="center"/>
              <w:rPr>
                <w:rFonts w:ascii="Times New Roman" w:hAnsi="Times New Roman" w:cs="Times New Roman"/>
                <w:b/>
                <w:sz w:val="28"/>
                <w:szCs w:val="28"/>
                <w:lang w:val="uk-UA"/>
              </w:rPr>
            </w:pPr>
            <w:r w:rsidRPr="00961968">
              <w:rPr>
                <w:rFonts w:ascii="Times New Roman" w:hAnsi="Times New Roman" w:cs="Times New Roman"/>
                <w:b/>
                <w:sz w:val="28"/>
                <w:szCs w:val="28"/>
                <w:lang w:val="uk-UA"/>
              </w:rPr>
              <w:t>Вимога</w:t>
            </w:r>
          </w:p>
        </w:tc>
        <w:tc>
          <w:tcPr>
            <w:tcW w:w="6521" w:type="dxa"/>
            <w:vAlign w:val="center"/>
          </w:tcPr>
          <w:p w:rsidR="00F05E88" w:rsidRPr="00961968" w:rsidRDefault="00F05E88" w:rsidP="00F05E88">
            <w:pPr>
              <w:jc w:val="center"/>
              <w:rPr>
                <w:rFonts w:ascii="Times New Roman" w:hAnsi="Times New Roman" w:cs="Times New Roman"/>
                <w:b/>
                <w:sz w:val="28"/>
                <w:szCs w:val="28"/>
                <w:lang w:val="uk-UA"/>
              </w:rPr>
            </w:pPr>
            <w:r w:rsidRPr="00961968">
              <w:rPr>
                <w:rFonts w:ascii="Times New Roman" w:hAnsi="Times New Roman" w:cs="Times New Roman"/>
                <w:b/>
                <w:sz w:val="28"/>
                <w:szCs w:val="28"/>
                <w:lang w:val="uk-UA"/>
              </w:rPr>
              <w:t>Компонентні вимоги</w:t>
            </w:r>
          </w:p>
        </w:tc>
      </w:tr>
      <w:tr w:rsidR="00F05E88" w:rsidTr="001E1719">
        <w:trPr>
          <w:gridAfter w:val="1"/>
          <w:wAfter w:w="8" w:type="dxa"/>
          <w:trHeight w:val="275"/>
        </w:trPr>
        <w:tc>
          <w:tcPr>
            <w:tcW w:w="426" w:type="dxa"/>
          </w:tcPr>
          <w:p w:rsidR="00F05E88" w:rsidRPr="005342F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18" w:type="dxa"/>
            <w:gridSpan w:val="2"/>
          </w:tcPr>
          <w:p w:rsidR="00F05E88" w:rsidRPr="005342F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законодавства </w:t>
            </w:r>
          </w:p>
        </w:tc>
        <w:tc>
          <w:tcPr>
            <w:tcW w:w="6521" w:type="dxa"/>
          </w:tcPr>
          <w:p w:rsidR="00F05E88" w:rsidRPr="00961968" w:rsidRDefault="00F05E88" w:rsidP="00F05E88">
            <w:pPr>
              <w:spacing w:after="40"/>
              <w:rPr>
                <w:rFonts w:ascii="Times New Roman" w:hAnsi="Times New Roman" w:cs="Times New Roman"/>
                <w:sz w:val="28"/>
                <w:szCs w:val="28"/>
                <w:lang w:val="uk-UA"/>
              </w:rPr>
            </w:pPr>
            <w:r w:rsidRPr="009619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61968">
              <w:rPr>
                <w:rFonts w:ascii="Times New Roman" w:hAnsi="Times New Roman" w:cs="Times New Roman"/>
                <w:sz w:val="28"/>
                <w:szCs w:val="28"/>
                <w:lang w:val="uk-UA"/>
              </w:rPr>
              <w:t xml:space="preserve">Конституції України </w:t>
            </w:r>
          </w:p>
          <w:p w:rsidR="00F05E88" w:rsidRDefault="00F05E88" w:rsidP="00F05E88">
            <w:pPr>
              <w:spacing w:after="40"/>
              <w:rPr>
                <w:rFonts w:ascii="Times New Roman" w:hAnsi="Times New Roman" w:cs="Times New Roman"/>
                <w:sz w:val="28"/>
                <w:szCs w:val="28"/>
                <w:lang w:val="uk-UA"/>
              </w:rPr>
            </w:pPr>
            <w:r>
              <w:rPr>
                <w:rFonts w:ascii="Times New Roman" w:hAnsi="Times New Roman" w:cs="Times New Roman"/>
                <w:sz w:val="28"/>
                <w:szCs w:val="28"/>
                <w:lang w:val="uk-UA"/>
              </w:rPr>
              <w:t>- Закону України «Про державну службу»</w:t>
            </w:r>
          </w:p>
          <w:p w:rsidR="00F05E88" w:rsidRPr="005342F5" w:rsidRDefault="00F05E88" w:rsidP="00F05E88">
            <w:pPr>
              <w:spacing w:after="40"/>
              <w:rPr>
                <w:rFonts w:ascii="Times New Roman" w:hAnsi="Times New Roman" w:cs="Times New Roman"/>
                <w:sz w:val="28"/>
                <w:szCs w:val="28"/>
                <w:lang w:val="uk-UA"/>
              </w:rPr>
            </w:pPr>
            <w:r>
              <w:rPr>
                <w:rFonts w:ascii="Times New Roman" w:hAnsi="Times New Roman" w:cs="Times New Roman"/>
                <w:sz w:val="28"/>
                <w:szCs w:val="28"/>
                <w:lang w:val="uk-UA"/>
              </w:rPr>
              <w:t>- Закону України «Про запобігання корупції»</w:t>
            </w:r>
          </w:p>
        </w:tc>
      </w:tr>
      <w:tr w:rsidR="00F05E88" w:rsidRPr="00C33541" w:rsidTr="00BA0847">
        <w:trPr>
          <w:gridAfter w:val="1"/>
          <w:wAfter w:w="8" w:type="dxa"/>
          <w:trHeight w:val="136"/>
        </w:trPr>
        <w:tc>
          <w:tcPr>
            <w:tcW w:w="426" w:type="dxa"/>
          </w:tcPr>
          <w:p w:rsidR="00F05E88" w:rsidRPr="005342F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18" w:type="dxa"/>
            <w:gridSpan w:val="2"/>
          </w:tcPr>
          <w:p w:rsidR="00F05E88" w:rsidRPr="005342F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  </w:t>
            </w:r>
          </w:p>
        </w:tc>
        <w:tc>
          <w:tcPr>
            <w:tcW w:w="6521" w:type="dxa"/>
          </w:tcPr>
          <w:p w:rsidR="00F05E88" w:rsidRDefault="00F05E88" w:rsidP="00F05E88">
            <w:pPr>
              <w:jc w:val="both"/>
              <w:rPr>
                <w:rFonts w:ascii="Times New Roman" w:hAnsi="Times New Roman" w:cs="Times New Roman"/>
                <w:sz w:val="28"/>
                <w:szCs w:val="28"/>
                <w:lang w:val="uk-UA"/>
              </w:rPr>
            </w:pPr>
            <w:r w:rsidRPr="003F3F42">
              <w:rPr>
                <w:rFonts w:ascii="Times New Roman" w:hAnsi="Times New Roman" w:cs="Times New Roman"/>
                <w:sz w:val="28"/>
                <w:szCs w:val="28"/>
                <w:lang w:val="uk-UA"/>
              </w:rPr>
              <w:t>-</w:t>
            </w:r>
            <w:r>
              <w:rPr>
                <w:rFonts w:ascii="Times New Roman" w:hAnsi="Times New Roman" w:cs="Times New Roman"/>
                <w:sz w:val="28"/>
                <w:szCs w:val="28"/>
                <w:lang w:val="uk-UA"/>
              </w:rPr>
              <w:t xml:space="preserve"> Законів України «Про прокуратуру», «Про бухгалтерський облік та фінансову звітність в Україні»;</w:t>
            </w:r>
          </w:p>
          <w:p w:rsidR="00F05E88" w:rsidRDefault="00F05E88" w:rsidP="00F05E88">
            <w:pPr>
              <w:jc w:val="both"/>
              <w:rPr>
                <w:rFonts w:ascii="Times New Roman" w:hAnsi="Times New Roman" w:cs="Times New Roman"/>
                <w:sz w:val="28"/>
                <w:szCs w:val="28"/>
                <w:lang w:val="uk-UA"/>
              </w:rPr>
            </w:pPr>
            <w:r>
              <w:rPr>
                <w:rFonts w:ascii="Times New Roman" w:hAnsi="Times New Roman" w:cs="Times New Roman"/>
                <w:sz w:val="28"/>
                <w:szCs w:val="28"/>
                <w:lang w:val="uk-UA"/>
              </w:rPr>
              <w:t>- Бюджетного кодексу України та нормативних актів, розроблених на його реалізацію;</w:t>
            </w:r>
          </w:p>
          <w:p w:rsidR="00F05E88" w:rsidRDefault="00F05E88" w:rsidP="00F05E88">
            <w:pPr>
              <w:jc w:val="both"/>
              <w:rPr>
                <w:rFonts w:ascii="Times New Roman" w:hAnsi="Times New Roman" w:cs="Times New Roman"/>
                <w:sz w:val="28"/>
                <w:szCs w:val="28"/>
                <w:lang w:val="uk-UA"/>
              </w:rPr>
            </w:pPr>
            <w:r>
              <w:rPr>
                <w:rFonts w:ascii="Times New Roman" w:hAnsi="Times New Roman" w:cs="Times New Roman"/>
                <w:sz w:val="28"/>
                <w:szCs w:val="28"/>
                <w:lang w:val="uk-UA"/>
              </w:rPr>
              <w:t>- Податкового кодексу України;</w:t>
            </w:r>
          </w:p>
          <w:p w:rsidR="00F05E88" w:rsidRDefault="00F05E88" w:rsidP="00F05E88">
            <w:pPr>
              <w:jc w:val="both"/>
              <w:rPr>
                <w:rFonts w:ascii="Times New Roman" w:hAnsi="Times New Roman" w:cs="Times New Roman"/>
                <w:sz w:val="28"/>
                <w:szCs w:val="28"/>
                <w:lang w:val="uk-UA"/>
              </w:rPr>
            </w:pPr>
            <w:r>
              <w:rPr>
                <w:rFonts w:ascii="Times New Roman" w:hAnsi="Times New Roman" w:cs="Times New Roman"/>
                <w:sz w:val="28"/>
                <w:szCs w:val="28"/>
                <w:lang w:val="uk-UA"/>
              </w:rPr>
              <w:t>- Порядку казначейського обслуговування державного бюджету за витратами, затвердженого наказом Міністерства фінансів України від 24.12.2012 № 1407;</w:t>
            </w:r>
          </w:p>
          <w:p w:rsidR="00F05E88" w:rsidRDefault="00F05E88" w:rsidP="00F05E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Інструкції щодо застосування економічної класифікації видатків бюджету та Інструкції щодо застосування класифікації кредитування бюджету, </w:t>
            </w:r>
            <w:r>
              <w:rPr>
                <w:rFonts w:ascii="Times New Roman" w:hAnsi="Times New Roman" w:cs="Times New Roman"/>
                <w:sz w:val="28"/>
                <w:szCs w:val="28"/>
                <w:lang w:val="uk-UA"/>
              </w:rPr>
              <w:lastRenderedPageBreak/>
              <w:t>затверджених наказом Міністерства фінансів України від 12.03.2012 № 333;</w:t>
            </w:r>
          </w:p>
          <w:p w:rsidR="00F05E88" w:rsidRDefault="00F05E88" w:rsidP="00F05E88">
            <w:pPr>
              <w:jc w:val="both"/>
              <w:rPr>
                <w:rFonts w:ascii="Times New Roman" w:hAnsi="Times New Roman" w:cs="Times New Roman"/>
                <w:sz w:val="28"/>
                <w:szCs w:val="28"/>
                <w:lang w:val="uk-UA"/>
              </w:rPr>
            </w:pPr>
            <w:r>
              <w:rPr>
                <w:rFonts w:ascii="Times New Roman" w:hAnsi="Times New Roman" w:cs="Times New Roman"/>
                <w:sz w:val="28"/>
                <w:szCs w:val="28"/>
                <w:lang w:val="uk-UA"/>
              </w:rPr>
              <w:t>- наказу Міністерства фінансів України від 12.10.2010 № 1202 «Про затвердження національних положень (стандартів) бухгалтерського обліку в державному секторі»;</w:t>
            </w:r>
          </w:p>
          <w:p w:rsidR="00F05E88" w:rsidRDefault="00F05E88" w:rsidP="00F05E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 розрахунків  бухгалтерського обліку в державному секторі, затвердженого наказом Міністерства фінансів України від 31.12.2013                    № 1203; </w:t>
            </w:r>
          </w:p>
          <w:p w:rsidR="00F05E88" w:rsidRPr="00961968" w:rsidRDefault="00F05E88" w:rsidP="00F05E88">
            <w:pPr>
              <w:spacing w:after="40"/>
              <w:jc w:val="both"/>
              <w:rPr>
                <w:rFonts w:ascii="Times New Roman" w:hAnsi="Times New Roman" w:cs="Times New Roman"/>
                <w:sz w:val="28"/>
                <w:szCs w:val="28"/>
                <w:lang w:val="uk-UA"/>
              </w:rPr>
            </w:pPr>
            <w:r>
              <w:rPr>
                <w:rFonts w:ascii="Times New Roman" w:hAnsi="Times New Roman" w:cs="Times New Roman"/>
                <w:sz w:val="28"/>
                <w:szCs w:val="28"/>
                <w:lang w:val="uk-UA"/>
              </w:rPr>
              <w:t>- постанов, розпоряджень, методичних, нормативних та інших документів державних органів щодо організації бухгалтерського обліку та складання звітності; практики застосування законодавчих і нормативних актів щодо напрямів діяльності відділу</w:t>
            </w:r>
          </w:p>
        </w:tc>
      </w:tr>
      <w:tr w:rsidR="00F05E88" w:rsidRPr="0039049A" w:rsidTr="001E1719">
        <w:trPr>
          <w:gridAfter w:val="1"/>
          <w:wAfter w:w="8" w:type="dxa"/>
        </w:trPr>
        <w:tc>
          <w:tcPr>
            <w:tcW w:w="426" w:type="dxa"/>
          </w:tcPr>
          <w:p w:rsidR="00F05E88" w:rsidRPr="005342F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118" w:type="dxa"/>
            <w:gridSpan w:val="2"/>
          </w:tcPr>
          <w:p w:rsidR="00F05E88" w:rsidRPr="005342F5"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xml:space="preserve">Інші знання, необхідні для виконання посадових обов’язків </w:t>
            </w:r>
          </w:p>
        </w:tc>
        <w:tc>
          <w:tcPr>
            <w:tcW w:w="6521" w:type="dxa"/>
          </w:tcPr>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знання порядку ведення бухгалтерського та податкового обліку;</w:t>
            </w:r>
          </w:p>
          <w:p w:rsidR="00F05E88" w:rsidRDefault="00F05E88" w:rsidP="00F05E88">
            <w:pPr>
              <w:rPr>
                <w:rFonts w:ascii="Times New Roman" w:hAnsi="Times New Roman" w:cs="Times New Roman"/>
                <w:sz w:val="28"/>
                <w:szCs w:val="28"/>
                <w:lang w:val="uk-UA"/>
              </w:rPr>
            </w:pPr>
            <w:r w:rsidRPr="005A5CF9">
              <w:rPr>
                <w:rFonts w:ascii="Times New Roman" w:hAnsi="Times New Roman" w:cs="Times New Roman"/>
                <w:sz w:val="28"/>
                <w:szCs w:val="28"/>
                <w:lang w:val="uk-UA"/>
              </w:rPr>
              <w:t>-</w:t>
            </w:r>
            <w:r>
              <w:rPr>
                <w:rFonts w:ascii="Times New Roman" w:hAnsi="Times New Roman" w:cs="Times New Roman"/>
                <w:sz w:val="28"/>
                <w:szCs w:val="28"/>
                <w:lang w:val="uk-UA"/>
              </w:rPr>
              <w:t xml:space="preserve"> вміння самостійно складати фінансову та бюджетну звітність;</w:t>
            </w:r>
          </w:p>
          <w:p w:rsidR="00F05E88" w:rsidRDefault="00F05E88" w:rsidP="00F05E88">
            <w:pPr>
              <w:rPr>
                <w:rFonts w:ascii="Times New Roman" w:hAnsi="Times New Roman" w:cs="Times New Roman"/>
                <w:sz w:val="28"/>
                <w:szCs w:val="28"/>
                <w:lang w:val="uk-UA"/>
              </w:rPr>
            </w:pPr>
            <w:r>
              <w:rPr>
                <w:rFonts w:ascii="Times New Roman" w:hAnsi="Times New Roman" w:cs="Times New Roman"/>
                <w:sz w:val="28"/>
                <w:szCs w:val="28"/>
                <w:lang w:val="uk-UA"/>
              </w:rPr>
              <w:t>- знання принципів роботи контролюючих органів</w:t>
            </w:r>
          </w:p>
          <w:p w:rsidR="00F05E88" w:rsidRPr="005A5CF9" w:rsidRDefault="00F05E88" w:rsidP="00F05E88">
            <w:pPr>
              <w:rPr>
                <w:rFonts w:ascii="Times New Roman" w:hAnsi="Times New Roman" w:cs="Times New Roman"/>
                <w:sz w:val="28"/>
                <w:szCs w:val="28"/>
                <w:lang w:val="uk-UA"/>
              </w:rPr>
            </w:pPr>
          </w:p>
        </w:tc>
      </w:tr>
    </w:tbl>
    <w:p w:rsidR="005342F5" w:rsidRPr="005342F5" w:rsidRDefault="005342F5" w:rsidP="00B33854">
      <w:pPr>
        <w:spacing w:after="0" w:line="240" w:lineRule="auto"/>
        <w:jc w:val="center"/>
        <w:rPr>
          <w:rFonts w:ascii="Times New Roman" w:hAnsi="Times New Roman" w:cs="Times New Roman"/>
          <w:b/>
          <w:sz w:val="28"/>
          <w:szCs w:val="28"/>
          <w:lang w:val="uk-UA"/>
        </w:rPr>
      </w:pPr>
    </w:p>
    <w:sectPr w:rsidR="005342F5" w:rsidRPr="005342F5" w:rsidSect="008E3B38">
      <w:pgSz w:w="11906" w:h="16838"/>
      <w:pgMar w:top="709"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3DD"/>
    <w:multiLevelType w:val="hybridMultilevel"/>
    <w:tmpl w:val="71CE5B66"/>
    <w:lvl w:ilvl="0" w:tplc="53402AA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B4E48"/>
    <w:multiLevelType w:val="hybridMultilevel"/>
    <w:tmpl w:val="E9CE4B06"/>
    <w:lvl w:ilvl="0" w:tplc="B6B8354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F11E1"/>
    <w:multiLevelType w:val="hybridMultilevel"/>
    <w:tmpl w:val="2E305194"/>
    <w:lvl w:ilvl="0" w:tplc="59962F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737CF"/>
    <w:multiLevelType w:val="hybridMultilevel"/>
    <w:tmpl w:val="065AF14E"/>
    <w:lvl w:ilvl="0" w:tplc="A132A55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D77B8"/>
    <w:multiLevelType w:val="hybridMultilevel"/>
    <w:tmpl w:val="0E0E97D2"/>
    <w:lvl w:ilvl="0" w:tplc="D2E0995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9D3C11"/>
    <w:multiLevelType w:val="hybridMultilevel"/>
    <w:tmpl w:val="07DCFC02"/>
    <w:lvl w:ilvl="0" w:tplc="DEEEDED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351DA"/>
    <w:multiLevelType w:val="hybridMultilevel"/>
    <w:tmpl w:val="1A28BC20"/>
    <w:lvl w:ilvl="0" w:tplc="7DF6CB2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931358"/>
    <w:multiLevelType w:val="hybridMultilevel"/>
    <w:tmpl w:val="4F9A2ECA"/>
    <w:lvl w:ilvl="0" w:tplc="88A81F4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64363"/>
    <w:multiLevelType w:val="hybridMultilevel"/>
    <w:tmpl w:val="875C3D56"/>
    <w:lvl w:ilvl="0" w:tplc="D74ACEC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8F5F3A"/>
    <w:multiLevelType w:val="hybridMultilevel"/>
    <w:tmpl w:val="7F70486C"/>
    <w:lvl w:ilvl="0" w:tplc="F81AA3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C1505"/>
    <w:multiLevelType w:val="hybridMultilevel"/>
    <w:tmpl w:val="93BAB584"/>
    <w:lvl w:ilvl="0" w:tplc="5AE0C06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1661B5"/>
    <w:multiLevelType w:val="hybridMultilevel"/>
    <w:tmpl w:val="FE42D6EC"/>
    <w:lvl w:ilvl="0" w:tplc="DD08015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6F5004"/>
    <w:multiLevelType w:val="hybridMultilevel"/>
    <w:tmpl w:val="597EA5D4"/>
    <w:lvl w:ilvl="0" w:tplc="28AEF96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612525"/>
    <w:multiLevelType w:val="hybridMultilevel"/>
    <w:tmpl w:val="4DBC7B74"/>
    <w:lvl w:ilvl="0" w:tplc="37F86D2A">
      <w:start w:val="3"/>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A67E31"/>
    <w:multiLevelType w:val="hybridMultilevel"/>
    <w:tmpl w:val="05AAB1B2"/>
    <w:lvl w:ilvl="0" w:tplc="9542A5E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F7BC0"/>
    <w:multiLevelType w:val="hybridMultilevel"/>
    <w:tmpl w:val="21EA6A46"/>
    <w:lvl w:ilvl="0" w:tplc="9D80E5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6860B7"/>
    <w:multiLevelType w:val="multilevel"/>
    <w:tmpl w:val="03A4ECEE"/>
    <w:lvl w:ilvl="0">
      <w:start w:val="1"/>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093B0B"/>
    <w:multiLevelType w:val="hybridMultilevel"/>
    <w:tmpl w:val="3B00D8B2"/>
    <w:lvl w:ilvl="0" w:tplc="CFB257B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AF183B"/>
    <w:multiLevelType w:val="hybridMultilevel"/>
    <w:tmpl w:val="CE24D842"/>
    <w:lvl w:ilvl="0" w:tplc="1910CED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9D4BC5"/>
    <w:multiLevelType w:val="multilevel"/>
    <w:tmpl w:val="03A4ECEE"/>
    <w:lvl w:ilvl="0">
      <w:start w:val="1"/>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3810B9"/>
    <w:multiLevelType w:val="hybridMultilevel"/>
    <w:tmpl w:val="AAC83988"/>
    <w:lvl w:ilvl="0" w:tplc="D9402D28">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4F7259"/>
    <w:multiLevelType w:val="hybridMultilevel"/>
    <w:tmpl w:val="8CCAC966"/>
    <w:lvl w:ilvl="0" w:tplc="2EA6DC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BB7654"/>
    <w:multiLevelType w:val="hybridMultilevel"/>
    <w:tmpl w:val="81B6B28C"/>
    <w:lvl w:ilvl="0" w:tplc="A8D0E2F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29794A"/>
    <w:multiLevelType w:val="hybridMultilevel"/>
    <w:tmpl w:val="3BFECEF4"/>
    <w:lvl w:ilvl="0" w:tplc="075A404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9C3032"/>
    <w:multiLevelType w:val="hybridMultilevel"/>
    <w:tmpl w:val="53901822"/>
    <w:lvl w:ilvl="0" w:tplc="B7AA7BB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4"/>
  </w:num>
  <w:num w:numId="5">
    <w:abstractNumId w:val="5"/>
  </w:num>
  <w:num w:numId="6">
    <w:abstractNumId w:val="18"/>
  </w:num>
  <w:num w:numId="7">
    <w:abstractNumId w:val="15"/>
  </w:num>
  <w:num w:numId="8">
    <w:abstractNumId w:val="2"/>
  </w:num>
  <w:num w:numId="9">
    <w:abstractNumId w:val="23"/>
  </w:num>
  <w:num w:numId="10">
    <w:abstractNumId w:val="10"/>
  </w:num>
  <w:num w:numId="11">
    <w:abstractNumId w:val="6"/>
  </w:num>
  <w:num w:numId="12">
    <w:abstractNumId w:val="19"/>
  </w:num>
  <w:num w:numId="13">
    <w:abstractNumId w:val="16"/>
  </w:num>
  <w:num w:numId="14">
    <w:abstractNumId w:val="13"/>
  </w:num>
  <w:num w:numId="15">
    <w:abstractNumId w:val="21"/>
  </w:num>
  <w:num w:numId="16">
    <w:abstractNumId w:val="9"/>
  </w:num>
  <w:num w:numId="17">
    <w:abstractNumId w:val="24"/>
  </w:num>
  <w:num w:numId="18">
    <w:abstractNumId w:val="7"/>
  </w:num>
  <w:num w:numId="19">
    <w:abstractNumId w:val="0"/>
  </w:num>
  <w:num w:numId="20">
    <w:abstractNumId w:val="20"/>
  </w:num>
  <w:num w:numId="21">
    <w:abstractNumId w:val="22"/>
  </w:num>
  <w:num w:numId="22">
    <w:abstractNumId w:val="1"/>
  </w:num>
  <w:num w:numId="23">
    <w:abstractNumId w:val="12"/>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F5"/>
    <w:rsid w:val="00055432"/>
    <w:rsid w:val="000A0D9E"/>
    <w:rsid w:val="00117884"/>
    <w:rsid w:val="001A119C"/>
    <w:rsid w:val="001C77F9"/>
    <w:rsid w:val="001E1719"/>
    <w:rsid w:val="001F5A95"/>
    <w:rsid w:val="00210DD4"/>
    <w:rsid w:val="0029736B"/>
    <w:rsid w:val="002C3778"/>
    <w:rsid w:val="00346B25"/>
    <w:rsid w:val="0039049A"/>
    <w:rsid w:val="00442C78"/>
    <w:rsid w:val="004E15B0"/>
    <w:rsid w:val="005342F5"/>
    <w:rsid w:val="005433EE"/>
    <w:rsid w:val="005A5CF9"/>
    <w:rsid w:val="005C2030"/>
    <w:rsid w:val="00607BC5"/>
    <w:rsid w:val="007E27AC"/>
    <w:rsid w:val="007E581C"/>
    <w:rsid w:val="00806FCB"/>
    <w:rsid w:val="0084769B"/>
    <w:rsid w:val="008E3B38"/>
    <w:rsid w:val="00961968"/>
    <w:rsid w:val="009E272D"/>
    <w:rsid w:val="009E3C0A"/>
    <w:rsid w:val="009F4181"/>
    <w:rsid w:val="00A705BC"/>
    <w:rsid w:val="00A9302B"/>
    <w:rsid w:val="00B20D29"/>
    <w:rsid w:val="00B26503"/>
    <w:rsid w:val="00B33854"/>
    <w:rsid w:val="00BA0847"/>
    <w:rsid w:val="00C33541"/>
    <w:rsid w:val="00C40A37"/>
    <w:rsid w:val="00C531E5"/>
    <w:rsid w:val="00C60D08"/>
    <w:rsid w:val="00C746A2"/>
    <w:rsid w:val="00CB58A8"/>
    <w:rsid w:val="00D310C0"/>
    <w:rsid w:val="00D91AD5"/>
    <w:rsid w:val="00E364AF"/>
    <w:rsid w:val="00F05E88"/>
    <w:rsid w:val="00F4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9B49C-140B-4679-B516-031BD0B0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33854"/>
    <w:rPr>
      <w:color w:val="0563C1" w:themeColor="hyperlink"/>
      <w:u w:val="single"/>
    </w:rPr>
  </w:style>
  <w:style w:type="paragraph" w:styleId="a5">
    <w:name w:val="List Paragraph"/>
    <w:basedOn w:val="a"/>
    <w:uiPriority w:val="34"/>
    <w:qFormat/>
    <w:rsid w:val="00B33854"/>
    <w:pPr>
      <w:ind w:left="720"/>
      <w:contextualSpacing/>
    </w:pPr>
  </w:style>
  <w:style w:type="paragraph" w:styleId="a6">
    <w:name w:val="Balloon Text"/>
    <w:basedOn w:val="a"/>
    <w:link w:val="a7"/>
    <w:uiPriority w:val="99"/>
    <w:semiHidden/>
    <w:unhideWhenUsed/>
    <w:rsid w:val="00C746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46A2"/>
    <w:rPr>
      <w:rFonts w:ascii="Segoe UI" w:hAnsi="Segoe UI" w:cs="Segoe UI"/>
      <w:sz w:val="18"/>
      <w:szCs w:val="18"/>
    </w:rPr>
  </w:style>
  <w:style w:type="character" w:customStyle="1" w:styleId="2">
    <w:name w:val="Основной текст (2)_"/>
    <w:basedOn w:val="a0"/>
    <w:link w:val="20"/>
    <w:rsid w:val="00D91AD5"/>
    <w:rPr>
      <w:rFonts w:ascii="Century Schoolbook" w:eastAsia="Century Schoolbook" w:hAnsi="Century Schoolbook" w:cs="Century Schoolbook"/>
      <w:sz w:val="24"/>
      <w:szCs w:val="24"/>
      <w:shd w:val="clear" w:color="auto" w:fill="FFFFFF"/>
    </w:rPr>
  </w:style>
  <w:style w:type="paragraph" w:customStyle="1" w:styleId="20">
    <w:name w:val="Основной текст (2)"/>
    <w:basedOn w:val="a"/>
    <w:link w:val="2"/>
    <w:rsid w:val="00D91AD5"/>
    <w:pPr>
      <w:widowControl w:val="0"/>
      <w:shd w:val="clear" w:color="auto" w:fill="FFFFFF"/>
      <w:spacing w:after="0" w:line="370" w:lineRule="exact"/>
      <w:jc w:val="both"/>
    </w:pPr>
    <w:rPr>
      <w:rFonts w:ascii="Century Schoolbook" w:eastAsia="Century Schoolbook" w:hAnsi="Century Schoolbook" w:cs="Century Schoolbook"/>
      <w:sz w:val="24"/>
      <w:szCs w:val="24"/>
    </w:rPr>
  </w:style>
  <w:style w:type="paragraph" w:styleId="a8">
    <w:name w:val="footer"/>
    <w:basedOn w:val="a"/>
    <w:link w:val="a9"/>
    <w:uiPriority w:val="99"/>
    <w:unhideWhenUsed/>
    <w:rsid w:val="003904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lug.g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2018-09-07T07:38:00Z</cp:lastPrinted>
  <dcterms:created xsi:type="dcterms:W3CDTF">2018-09-10T13:21:00Z</dcterms:created>
  <dcterms:modified xsi:type="dcterms:W3CDTF">2018-09-10T13:21:00Z</dcterms:modified>
</cp:coreProperties>
</file>