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C485" w14:textId="422FCB11" w:rsidR="00ED0C44" w:rsidRPr="00854E99" w:rsidRDefault="00ED0C44" w:rsidP="00DC4D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4E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424B4B2" wp14:editId="0A10D108">
            <wp:extent cx="570230" cy="760095"/>
            <wp:effectExtent l="0" t="0" r="1270" b="1905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6061C" w14:textId="17E490A2" w:rsidR="00854E99" w:rsidRPr="00854E99" w:rsidRDefault="00854E99" w:rsidP="00854E99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4E99">
        <w:rPr>
          <w:rFonts w:ascii="Times New Roman" w:hAnsi="Times New Roman" w:cs="Times New Roman"/>
          <w:b/>
          <w:sz w:val="24"/>
          <w:szCs w:val="24"/>
        </w:rPr>
        <w:t>Справа №189/1569/22</w:t>
      </w:r>
    </w:p>
    <w:p w14:paraId="6AC3C6B9" w14:textId="77777777" w:rsidR="00854E99" w:rsidRPr="00854E99" w:rsidRDefault="00854E99" w:rsidP="00854E99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4E99">
        <w:rPr>
          <w:rFonts w:ascii="Times New Roman" w:hAnsi="Times New Roman" w:cs="Times New Roman"/>
          <w:b/>
          <w:sz w:val="24"/>
          <w:szCs w:val="24"/>
        </w:rPr>
        <w:t>1-кп/189/36/24</w:t>
      </w:r>
    </w:p>
    <w:p w14:paraId="459AC178" w14:textId="15F12A83" w:rsidR="00ED0C44" w:rsidRPr="00854E99" w:rsidRDefault="00ED0C44" w:rsidP="0085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</w:t>
      </w:r>
      <w:r w:rsid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</w:t>
      </w:r>
      <w:r w:rsid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</w:t>
      </w:r>
      <w:r w:rsid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</w:p>
    <w:p w14:paraId="12F7EADE" w14:textId="5D8372F6" w:rsidR="00DC4D48" w:rsidRPr="00854E99" w:rsidRDefault="00DC4D48" w:rsidP="00DC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ІМЕНЕМ</w:t>
      </w:r>
      <w:r w:rsid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УКРАЇНИ</w:t>
      </w:r>
    </w:p>
    <w:p w14:paraId="190D7B05" w14:textId="77777777" w:rsidR="00F7092B" w:rsidRPr="00854E99" w:rsidRDefault="00F7092B" w:rsidP="00DC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C46FC84" w14:textId="1D8C427A" w:rsidR="00ED0C44" w:rsidRPr="00854E99" w:rsidRDefault="00854E99" w:rsidP="00DC4D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26.01</w:t>
      </w:r>
      <w:r w:rsidR="00ED0C44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A87612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0C44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D48" w:rsidRPr="0085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E15ECE" w:rsidRPr="0085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ECE" w:rsidRPr="00854E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Покровське</w:t>
      </w:r>
    </w:p>
    <w:p w14:paraId="3FEE8C8C" w14:textId="77777777" w:rsidR="00F7092B" w:rsidRPr="00854E99" w:rsidRDefault="00F7092B" w:rsidP="00DC4D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539DC0" w14:textId="4DED0CD7" w:rsidR="00854E99" w:rsidRPr="00854E99" w:rsidRDefault="00854E99" w:rsidP="00854E99">
      <w:pPr>
        <w:pStyle w:val="rvps4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Покровський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районний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Дніпропетровської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області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складі:</w:t>
      </w:r>
    </w:p>
    <w:p w14:paraId="5DD7D0E6" w14:textId="2FB567CE" w:rsidR="00854E99" w:rsidRPr="00854E99" w:rsidRDefault="00854E99" w:rsidP="00854E99">
      <w:pPr>
        <w:pStyle w:val="rvps4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головуючої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судді</w:t>
      </w:r>
      <w:r>
        <w:rPr>
          <w:rStyle w:val="rvts23"/>
          <w:sz w:val="24"/>
          <w:szCs w:val="24"/>
          <w:lang w:val="uk-UA"/>
        </w:rPr>
        <w:t xml:space="preserve"> </w:t>
      </w:r>
      <w:proofErr w:type="spellStart"/>
      <w:r w:rsidRPr="00854E99">
        <w:rPr>
          <w:rStyle w:val="rvts23"/>
          <w:sz w:val="24"/>
          <w:szCs w:val="24"/>
          <w:lang w:val="uk-UA"/>
        </w:rPr>
        <w:t>Лукінової</w:t>
      </w:r>
      <w:proofErr w:type="spellEnd"/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К.С.,</w:t>
      </w:r>
    </w:p>
    <w:p w14:paraId="3B760091" w14:textId="6E4A3C29" w:rsidR="00854E99" w:rsidRPr="00854E99" w:rsidRDefault="00854E99" w:rsidP="00854E99">
      <w:pPr>
        <w:pStyle w:val="rvps4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участю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секретаря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Копиці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С.І.,</w:t>
      </w:r>
    </w:p>
    <w:p w14:paraId="39007B90" w14:textId="603A9BC1" w:rsidR="00854E99" w:rsidRPr="00854E99" w:rsidRDefault="00854E99" w:rsidP="00854E99">
      <w:pPr>
        <w:pStyle w:val="rvps4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прокурора</w:t>
      </w:r>
      <w:r>
        <w:rPr>
          <w:rStyle w:val="rvts23"/>
          <w:sz w:val="24"/>
          <w:szCs w:val="24"/>
          <w:lang w:val="uk-UA"/>
        </w:rPr>
        <w:t xml:space="preserve"> </w:t>
      </w:r>
      <w:proofErr w:type="spellStart"/>
      <w:r w:rsidRPr="00854E99">
        <w:rPr>
          <w:rStyle w:val="rvts23"/>
          <w:sz w:val="24"/>
          <w:szCs w:val="24"/>
          <w:lang w:val="uk-UA"/>
        </w:rPr>
        <w:t>Харабари</w:t>
      </w:r>
      <w:proofErr w:type="spellEnd"/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Т.Ю.,</w:t>
      </w:r>
    </w:p>
    <w:p w14:paraId="629128B0" w14:textId="25E3313C" w:rsidR="00854E99" w:rsidRPr="00854E99" w:rsidRDefault="00854E99" w:rsidP="00854E99">
      <w:pPr>
        <w:pStyle w:val="rvps4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захисника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адвоката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Кириченка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О.П.,</w:t>
      </w:r>
    </w:p>
    <w:p w14:paraId="75D2DEEC" w14:textId="3BF7DF06" w:rsidR="00854E99" w:rsidRPr="00854E99" w:rsidRDefault="00854E99" w:rsidP="00854E99">
      <w:pPr>
        <w:pStyle w:val="rvps6"/>
        <w:spacing w:after="240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розглянувши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підготовчому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№22022130000000186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обвинуваченням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Ірини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Миколаївни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вчиненні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правопорушення,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передбаченого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ч.5</w:t>
      </w:r>
      <w:r>
        <w:rPr>
          <w:rStyle w:val="rvts23"/>
          <w:sz w:val="24"/>
          <w:szCs w:val="24"/>
          <w:lang w:val="uk-UA"/>
        </w:rPr>
        <w:t xml:space="preserve"> </w:t>
      </w:r>
      <w:hyperlink r:id="rId5" w:anchor="912882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ст.111-1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,</w:t>
      </w:r>
    </w:p>
    <w:p w14:paraId="35BEEEA8" w14:textId="77777777" w:rsidR="00854E99" w:rsidRPr="00854E99" w:rsidRDefault="00854E99" w:rsidP="00854E99">
      <w:pPr>
        <w:pStyle w:val="rvps7"/>
        <w:rPr>
          <w:color w:val="000000"/>
          <w:lang w:val="uk-UA"/>
        </w:rPr>
      </w:pPr>
      <w:r w:rsidRPr="00854E99">
        <w:rPr>
          <w:rStyle w:val="rvts22"/>
          <w:sz w:val="24"/>
          <w:szCs w:val="24"/>
          <w:lang w:val="uk-UA"/>
        </w:rPr>
        <w:t>ВСТАНОВИВ:</w:t>
      </w:r>
    </w:p>
    <w:p w14:paraId="78D684A9" w14:textId="5F5A6A92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Покровського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районного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Дніпропетровської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області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перебуває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обвинуваченням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вчиненні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правопорушення,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передбаченого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ч.5</w:t>
      </w:r>
      <w:r>
        <w:rPr>
          <w:rStyle w:val="rvts23"/>
          <w:sz w:val="24"/>
          <w:szCs w:val="24"/>
          <w:lang w:val="uk-UA"/>
        </w:rPr>
        <w:t xml:space="preserve"> </w:t>
      </w:r>
      <w:hyperlink r:id="rId6" w:anchor="912882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ст.111-1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.</w:t>
      </w:r>
    </w:p>
    <w:p w14:paraId="58AC3B3C" w14:textId="3FEE1B94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підготовчому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прокурор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заявила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клопотання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відносно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</w:p>
    <w:p w14:paraId="62693FBE" w14:textId="484D2D2D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Захисник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просив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вирішити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клопотання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розсуд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суду.</w:t>
      </w:r>
    </w:p>
    <w:p w14:paraId="7ABF38C8" w14:textId="28DF3DB3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Обвинувачена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підготовче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з`явився.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Повістки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підготовчі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08.08.2023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10.20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годині,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26.09.2023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11.00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годині,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29.11.2023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11:00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годині,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20.12.2023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11:00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годині,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26.01.2024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10:00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годині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публікувалися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засобі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масової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інформації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загальнодержавної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сфери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розповсюдження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-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газеті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Кабінету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Міністрів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«Урядовий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кур`єр»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офіційному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веб-сайті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також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сайті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офісу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Генерального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прокурора.</w:t>
      </w:r>
    </w:p>
    <w:p w14:paraId="14F24BEB" w14:textId="537D339C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Заслухавши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думку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прокурора,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захисника,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дослідивши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матеріали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приходить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висновку,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клопотання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прокурора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підлягає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задоволенню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наступних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підстав.</w:t>
      </w:r>
    </w:p>
    <w:p w14:paraId="2E572235" w14:textId="6C014357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Відповідно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5</w:t>
      </w:r>
      <w:r>
        <w:rPr>
          <w:rStyle w:val="rvts23"/>
          <w:sz w:val="24"/>
          <w:szCs w:val="24"/>
          <w:lang w:val="uk-UA"/>
        </w:rPr>
        <w:t xml:space="preserve"> </w:t>
      </w:r>
      <w:hyperlink r:id="rId7" w:anchor="1067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ст.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139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КПК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ухилення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явки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слідчого,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прокурора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слідчого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судді,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(неприбуття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без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поважної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причини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більш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рази)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підозрюваним,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обвинуваченим,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оголошений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міжнародний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розшук,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та/або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виїхав,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та/або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перебуває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тимчасово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окупованій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держави,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визнаної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Верховною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Радою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державою-агресором,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підставою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для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розслідування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провадження.</w:t>
      </w:r>
    </w:p>
    <w:p w14:paraId="5FC808B2" w14:textId="5DA3876F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Згідно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ч.3</w:t>
      </w:r>
      <w:r>
        <w:rPr>
          <w:rStyle w:val="rvts23"/>
          <w:sz w:val="24"/>
          <w:szCs w:val="24"/>
          <w:lang w:val="uk-UA"/>
        </w:rPr>
        <w:t xml:space="preserve"> </w:t>
      </w:r>
      <w:hyperlink r:id="rId8" w:anchor="2450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ст.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323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КПК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розгляд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злочинів,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зазначених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частині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другій</w:t>
      </w:r>
      <w:r>
        <w:rPr>
          <w:rStyle w:val="rvts23"/>
          <w:sz w:val="24"/>
          <w:szCs w:val="24"/>
          <w:lang w:val="uk-UA"/>
        </w:rPr>
        <w:t xml:space="preserve"> </w:t>
      </w:r>
      <w:hyperlink r:id="rId9" w:anchor="4893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статті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297-1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цього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Кодексу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може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здійснюватися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відсутності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</w:t>
      </w:r>
      <w:proofErr w:type="spellStart"/>
      <w:r w:rsidRPr="00854E99">
        <w:rPr>
          <w:rStyle w:val="rvts23"/>
          <w:sz w:val="24"/>
          <w:szCs w:val="24"/>
          <w:lang w:val="uk-UA"/>
        </w:rPr>
        <w:t>in</w:t>
      </w:r>
      <w:proofErr w:type="spellEnd"/>
      <w:r>
        <w:rPr>
          <w:rStyle w:val="rvts23"/>
          <w:sz w:val="24"/>
          <w:szCs w:val="24"/>
          <w:lang w:val="uk-UA"/>
        </w:rPr>
        <w:t xml:space="preserve"> </w:t>
      </w:r>
      <w:proofErr w:type="spellStart"/>
      <w:r w:rsidRPr="00854E99">
        <w:rPr>
          <w:rStyle w:val="rvts23"/>
          <w:sz w:val="24"/>
          <w:szCs w:val="24"/>
          <w:lang w:val="uk-UA"/>
        </w:rPr>
        <w:t>absentia</w:t>
      </w:r>
      <w:proofErr w:type="spellEnd"/>
      <w:r w:rsidRPr="00854E99">
        <w:rPr>
          <w:rStyle w:val="rvts23"/>
          <w:sz w:val="24"/>
          <w:szCs w:val="24"/>
          <w:lang w:val="uk-UA"/>
        </w:rPr>
        <w:t>),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крім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неповнолітнього,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переховується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органів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слідства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метою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ухилення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відповідальності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(спеціальне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провадження)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оголошений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міждержавний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та/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міжнародний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розшук.</w:t>
      </w:r>
    </w:p>
    <w:p w14:paraId="18026C68" w14:textId="23522D94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Частиною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</w:t>
      </w:r>
      <w:r>
        <w:rPr>
          <w:rStyle w:val="rvts23"/>
          <w:sz w:val="24"/>
          <w:szCs w:val="24"/>
          <w:lang w:val="uk-UA"/>
        </w:rPr>
        <w:t xml:space="preserve"> </w:t>
      </w:r>
      <w:hyperlink r:id="rId10" w:anchor="4893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ст.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297-1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КПК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встановлено,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досудове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розслідування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здійснюється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підставі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ухвали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слідчого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судді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злочинів,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передбачених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статтями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109,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110,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110-2,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111,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111-1,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111-2,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112,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113,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114,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114-1,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114-2,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115,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116,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118,частиною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другою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статті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121,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частиною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другою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статті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127,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частинами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другою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третьою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статті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146,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статтями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146-1,147,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частинами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другою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-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п`ятою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статті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191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випадку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зловживання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службовою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особою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своїм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службовим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становищем),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статтями</w:t>
      </w:r>
      <w:r>
        <w:rPr>
          <w:rStyle w:val="rvts23"/>
          <w:sz w:val="24"/>
          <w:szCs w:val="24"/>
          <w:lang w:val="uk-UA"/>
        </w:rPr>
        <w:t xml:space="preserve"> </w:t>
      </w:r>
      <w:hyperlink r:id="rId11" w:anchor="912440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209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255-258-6,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12" w:anchor="1860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348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13" w:anchor="909848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364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14" w:anchor="909862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364-1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15" w:anchor="910719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365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16" w:anchor="909889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365-2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17" w:anchor="910952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368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18" w:anchor="913076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368-2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19" w:anchor="910975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368-3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20" w:anchor="910986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368-4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21" w:anchor="911000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369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22" w:anchor="909981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369-2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23" w:anchor="910425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370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24" w:anchor="2036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379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25" w:anchor="2131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400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26" w:anchor="911238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408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27" w:anchor="2336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436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28" w:anchor="911405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436-1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 </w:t>
      </w:r>
      <w:hyperlink r:id="rId29" w:anchor="2339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437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 </w:t>
      </w:r>
      <w:hyperlink r:id="rId30" w:anchor="2344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438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31" w:anchor="2349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439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32" w:anchor="2354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440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33" w:anchor="2357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441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34" w:anchor="2360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442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35" w:anchor="2365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443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36" w:anchor="2368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444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37" w:anchor="2373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445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38" w:anchor="2376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446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39" w:anchor="911461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447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Кримінального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кодексу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стосовно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підозрюваного,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крім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неповнолітнього,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переховується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органів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слідства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тимчасово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окупованій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держави,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визнаної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Верховною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Радою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державою-агресором,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метою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ухилення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відповідальності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та/або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оголошений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міжнародний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розшук.</w:t>
      </w:r>
    </w:p>
    <w:p w14:paraId="3005A028" w14:textId="496ECAAF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Здійснення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розслідування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інших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злочинів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допускається,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крім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випадків,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коли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злочини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вчинені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особами,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переховуються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органів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слідства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метою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ухилення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відповідальності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оголошені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міждержавний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та/або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міжнародний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розшук,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вони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розслідуються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одному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злочинами,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зазначеними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цій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частині,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виділення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матеріалів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може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негативно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вплинути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повноту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розслідування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розгляду.</w:t>
      </w:r>
    </w:p>
    <w:p w14:paraId="62DDF838" w14:textId="619C36CA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Отже,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40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Кримінальним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процесуальним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кодексом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встановлено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перелік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правових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підстав,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сукупності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можливе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проведення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саме: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вчиненні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певних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видів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злочинів;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оголошення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міждержавний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та/або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міжнародний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розшук;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підтвердження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того,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знав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повинен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був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знати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розпочате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ухилення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явки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(неприбуття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без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поважної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причини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більш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рази);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підтвердження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того,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переховується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органів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слідства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метою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ухилення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відповідальності.</w:t>
      </w:r>
    </w:p>
    <w:p w14:paraId="78886670" w14:textId="5272553F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рішенні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ЄСПЛ,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частиною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національного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законодавства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-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"</w:t>
      </w:r>
      <w:proofErr w:type="spellStart"/>
      <w:r w:rsidRPr="00854E99">
        <w:rPr>
          <w:rStyle w:val="rvts23"/>
          <w:sz w:val="24"/>
          <w:szCs w:val="24"/>
          <w:lang w:val="uk-UA"/>
        </w:rPr>
        <w:t>Меденіца</w:t>
      </w:r>
      <w:proofErr w:type="spellEnd"/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Швейцарії"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зазначив,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існування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процедури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заочного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заперечень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лише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умови,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цьому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дотримуються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гарантії,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забезпечують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людини,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закріплені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Конвенцією.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Ключове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значення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цьому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випадку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відіграє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повідомлення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особи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порушене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мало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бути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здійснене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відповідно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процесуальних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матеріальних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вимог,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гарантують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ефективне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її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тому,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неясна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неофіційна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інформація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недостатньою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(справа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"</w:t>
      </w:r>
      <w:proofErr w:type="spellStart"/>
      <w:r w:rsidRPr="00854E99">
        <w:rPr>
          <w:rStyle w:val="rvts23"/>
          <w:sz w:val="24"/>
          <w:szCs w:val="24"/>
          <w:lang w:val="uk-UA"/>
        </w:rPr>
        <w:t>Сейдовіч</w:t>
      </w:r>
      <w:proofErr w:type="spellEnd"/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Італії").</w:t>
      </w:r>
    </w:p>
    <w:p w14:paraId="23CEDEAF" w14:textId="536B752F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змістом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акту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обвинувачується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вчиненні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правопорушення,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передбаченого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ч.5</w:t>
      </w:r>
      <w:r>
        <w:rPr>
          <w:rStyle w:val="rvts23"/>
          <w:sz w:val="24"/>
          <w:szCs w:val="24"/>
          <w:lang w:val="uk-UA"/>
        </w:rPr>
        <w:t xml:space="preserve"> </w:t>
      </w:r>
      <w:hyperlink r:id="rId41" w:anchor="912882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ст.111-1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.</w:t>
      </w:r>
    </w:p>
    <w:p w14:paraId="5241AD20" w14:textId="7B018103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Отже,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обвинувачується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вчиненні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правопорушення,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допускається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час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місце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проведення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підготовчого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був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повідомлений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належним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чином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шляхом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публікацій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засобах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масової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інформації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загальнодержавної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сфери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розповсюдження.</w:t>
      </w:r>
    </w:p>
    <w:p w14:paraId="3C9B7E64" w14:textId="11D76851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Також,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ч.3</w:t>
      </w:r>
      <w:r>
        <w:rPr>
          <w:rStyle w:val="rvts23"/>
          <w:sz w:val="24"/>
          <w:szCs w:val="24"/>
          <w:lang w:val="uk-UA"/>
        </w:rPr>
        <w:t xml:space="preserve"> </w:t>
      </w:r>
      <w:hyperlink r:id="rId42" w:anchor="68" w:tooltip="Про забезпечення прав і свобод громадян та правовий режим на тимчасово окупованій території України; нормативно-правовий акт № 1207-VII від 15.04.2014, ВР України" w:history="1">
        <w:r w:rsidRPr="00854E99">
          <w:rPr>
            <w:rStyle w:val="a4"/>
            <w:color w:val="000000"/>
            <w:u w:val="none"/>
            <w:lang w:val="uk-UA"/>
          </w:rPr>
          <w:t>ст.12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Закону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«Про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забезпечення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прав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і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свобод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громадян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та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правовий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режим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на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тимчасово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окупованій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території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України»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від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15.04.2014</w:t>
        </w:r>
      </w:hyperlink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hyperlink r:id="rId43" w:tooltip="Про забезпечення прав і свобод громадян та правовий режим на тимчасово окупованій території України; нормативно-правовий акт № 1207-VII від 15.04.2014, ВР України" w:history="1">
        <w:r w:rsidRPr="00854E99">
          <w:rPr>
            <w:rStyle w:val="a4"/>
            <w:color w:val="000000"/>
            <w:u w:val="none"/>
            <w:lang w:val="uk-UA"/>
          </w:rPr>
          <w:t>№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1207-VII</w:t>
        </w:r>
      </w:hyperlink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передбачено,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порядок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вручення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повістки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особи,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стосовно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існують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достатні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підстави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вважати,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така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особа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виїхала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та/або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перебуває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тимчасово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окупованій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також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правові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наслідки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ухилення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явки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слідчого,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прокурора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слідчого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судді,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(неприбуття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без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поважної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причини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більш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рази)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підозрюваним,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обвинуваченим,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виїхав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та/або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перебуває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тимчасово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окупованій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визначаються</w:t>
      </w:r>
      <w:r>
        <w:rPr>
          <w:rStyle w:val="rvts23"/>
          <w:sz w:val="24"/>
          <w:szCs w:val="24"/>
          <w:lang w:val="uk-UA"/>
        </w:rPr>
        <w:t xml:space="preserve"> </w:t>
      </w:r>
      <w:hyperlink r:id="rId44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Кримінальним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процесуальним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кодексом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.</w:t>
      </w:r>
    </w:p>
    <w:p w14:paraId="344C8D08" w14:textId="7CB14F12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26.07.2023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також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20.09.2023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09.01.2024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газеті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«Урядовий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кур`єр»,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являється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засобом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масової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інформації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загальнодержавної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сфери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розповсюдження,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опубліковано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оголошення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повісткою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підготовчі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08.08.2023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10.20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годині,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26.09.2023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11.00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годині,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29.11.2023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11:00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годині,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20.12.2023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11:00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годині,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26.01.2024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10:00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годині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Покровського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районного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Дніпропетровської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області.</w:t>
      </w:r>
    </w:p>
    <w:p w14:paraId="77CB496A" w14:textId="2D0A1B78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Однак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жодне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призначене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підготовче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викликом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з`явилась,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неможливість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та/або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причини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неприбуття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повідомила.</w:t>
      </w:r>
    </w:p>
    <w:p w14:paraId="4CCC5BB9" w14:textId="6BAE9DDD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Також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встановлено,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зареєстрована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proofErr w:type="spellStart"/>
      <w:r w:rsidRPr="00854E99">
        <w:rPr>
          <w:rStyle w:val="rvts23"/>
          <w:sz w:val="24"/>
          <w:szCs w:val="24"/>
          <w:lang w:val="uk-UA"/>
        </w:rPr>
        <w:t>адресою</w:t>
      </w:r>
      <w:proofErr w:type="spellEnd"/>
      <w:r w:rsidRPr="00854E99">
        <w:rPr>
          <w:rStyle w:val="rvts23"/>
          <w:sz w:val="24"/>
          <w:szCs w:val="24"/>
          <w:lang w:val="uk-UA"/>
        </w:rPr>
        <w:t>: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Луганська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область,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Старобільський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район,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Лісна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Поляна,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вул.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Молодіжна,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6/1,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зв`язку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збройною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агресією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російської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федерації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було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захоплене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представниками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військових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формувань</w:t>
      </w:r>
      <w:r>
        <w:rPr>
          <w:rStyle w:val="rvts23"/>
          <w:sz w:val="24"/>
          <w:szCs w:val="24"/>
          <w:lang w:val="uk-UA"/>
        </w:rPr>
        <w:t xml:space="preserve"> </w:t>
      </w:r>
      <w:proofErr w:type="spellStart"/>
      <w:r w:rsidRPr="00854E99">
        <w:rPr>
          <w:rStyle w:val="rvts23"/>
          <w:sz w:val="24"/>
          <w:szCs w:val="24"/>
          <w:lang w:val="uk-UA"/>
        </w:rPr>
        <w:t>рф</w:t>
      </w:r>
      <w:proofErr w:type="spellEnd"/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незаконних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збройних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формувань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званої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«луганської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народної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республіки».</w:t>
      </w:r>
    </w:p>
    <w:p w14:paraId="56E7978E" w14:textId="0266801F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lastRenderedPageBreak/>
        <w:t>Таким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чином,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зібрані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докази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дають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достатні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підстави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вважати,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перебуває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тимчасово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окупованій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Луганської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області,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переховується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органів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розслідування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метою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уникнення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відповідальності.</w:t>
      </w:r>
    </w:p>
    <w:p w14:paraId="0DAE0A24" w14:textId="647E6B8A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зв`язку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переховуванням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Жовтневого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районного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Дніпропетровська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подано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клопотання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обрання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запобіжного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заходу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вигляді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тримання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вартою,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ухвалою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слідчого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судді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10.08.2022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задоволено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обрано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запобіжний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захід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вигляді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тримання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вартою.</w:t>
      </w:r>
      <w:r>
        <w:rPr>
          <w:rStyle w:val="rvts23"/>
          <w:sz w:val="24"/>
          <w:szCs w:val="24"/>
          <w:lang w:val="uk-UA"/>
        </w:rPr>
        <w:t xml:space="preserve"> </w:t>
      </w:r>
    </w:p>
    <w:p w14:paraId="68C7BB9A" w14:textId="4A7F8A42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Наявність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обґрунтованої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підозри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вчиненні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інкримінованого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правопорушення,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передбаченого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ч.5</w:t>
      </w:r>
      <w:r>
        <w:rPr>
          <w:rStyle w:val="rvts23"/>
          <w:sz w:val="24"/>
          <w:szCs w:val="24"/>
          <w:lang w:val="uk-UA"/>
        </w:rPr>
        <w:t xml:space="preserve"> </w:t>
      </w:r>
      <w:hyperlink r:id="rId45" w:anchor="912882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ст.111-1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також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відомості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перебуває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тимчасово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окупованій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повністю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підтверджуються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зібраними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доказами.</w:t>
      </w:r>
    </w:p>
    <w:p w14:paraId="5174E972" w14:textId="1478EDCE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зв`язку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вищевикладеним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стосовно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ухвалою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слідчого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судді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Жовтневого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районного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Дніпропетровська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02.09.2022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було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надано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дозвіл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розслідування.</w:t>
      </w:r>
    </w:p>
    <w:p w14:paraId="0D2CA6D7" w14:textId="16306B20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Наразі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ухиляється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прокурора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оголошена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розшук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постійно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перебуває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Старобільського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району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Луганської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області,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тобто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території,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відповідно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Наказу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Міністерства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питань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реінтеграції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тимчасово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окупованих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22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грудня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2022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№309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редакції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наказу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Міністерства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питань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реінтеграції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тимчасово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окупованих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липня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2023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№199),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віднесена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переліку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територіальних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громад,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розташованих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районі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проведення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воєнних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(бойових)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дій,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або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перебувають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тимчасовій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окупації,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оточенні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(блокуванні).</w:t>
      </w:r>
    </w:p>
    <w:p w14:paraId="05093337" w14:textId="4B79452C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підставі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викладеного,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враховуючи,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перебуває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тимчасово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окупованій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території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даний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час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переховується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органів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слідства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метою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ухилення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відповідальності,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встановленому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законом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порядку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повідомлялась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розпочате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досудове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розслідування,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вважає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доцільним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здійснювати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відсутності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</w:t>
      </w:r>
      <w:proofErr w:type="spellStart"/>
      <w:r w:rsidRPr="00854E99">
        <w:rPr>
          <w:rStyle w:val="rvts23"/>
          <w:sz w:val="24"/>
          <w:szCs w:val="24"/>
          <w:lang w:val="uk-UA"/>
        </w:rPr>
        <w:t>in</w:t>
      </w:r>
      <w:proofErr w:type="spellEnd"/>
      <w:r>
        <w:rPr>
          <w:rStyle w:val="rvts23"/>
          <w:sz w:val="24"/>
          <w:szCs w:val="24"/>
          <w:lang w:val="uk-UA"/>
        </w:rPr>
        <w:t xml:space="preserve"> </w:t>
      </w:r>
      <w:proofErr w:type="spellStart"/>
      <w:r w:rsidRPr="00854E99">
        <w:rPr>
          <w:rStyle w:val="rvts23"/>
          <w:sz w:val="24"/>
          <w:szCs w:val="24"/>
          <w:lang w:val="uk-UA"/>
        </w:rPr>
        <w:t>absentia</w:t>
      </w:r>
      <w:proofErr w:type="spellEnd"/>
      <w:r w:rsidRPr="00854E99">
        <w:rPr>
          <w:rStyle w:val="rvts23"/>
          <w:sz w:val="24"/>
          <w:szCs w:val="24"/>
          <w:lang w:val="uk-UA"/>
        </w:rPr>
        <w:t>)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№22022130000000186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обвинуваченням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І.М.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вчиненні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правопорушення,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передбаченого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ч.5</w:t>
      </w:r>
      <w:r>
        <w:rPr>
          <w:rStyle w:val="rvts23"/>
          <w:sz w:val="24"/>
          <w:szCs w:val="24"/>
          <w:lang w:val="uk-UA"/>
        </w:rPr>
        <w:t xml:space="preserve"> </w:t>
      </w:r>
      <w:hyperlink r:id="rId46" w:anchor="912882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ст.111-1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.</w:t>
      </w:r>
    </w:p>
    <w:p w14:paraId="4CFE85CB" w14:textId="68664C67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Хоча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ч.2</w:t>
      </w:r>
      <w:r>
        <w:rPr>
          <w:rStyle w:val="rvts23"/>
          <w:sz w:val="24"/>
          <w:szCs w:val="24"/>
          <w:lang w:val="uk-UA"/>
        </w:rPr>
        <w:t xml:space="preserve"> </w:t>
      </w:r>
      <w:hyperlink r:id="rId47" w:anchor="2394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ст.314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КПК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передбачена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можливість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проведення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підготовчого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без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участі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обвинуваченого,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якщо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здійснювалося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досудове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розслідування,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але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вважає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необхідне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межах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призначити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підготовче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виходячи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наступного.</w:t>
      </w:r>
    </w:p>
    <w:p w14:paraId="5B5F9B28" w14:textId="65BF87C9" w:rsidR="00854E99" w:rsidRPr="00854E99" w:rsidRDefault="002D11C3" w:rsidP="00854E99">
      <w:pPr>
        <w:pStyle w:val="rvps8"/>
        <w:rPr>
          <w:color w:val="000000"/>
          <w:lang w:val="uk-UA"/>
        </w:rPr>
      </w:pPr>
      <w:hyperlink r:id="rId48" w:anchor="2392" w:tooltip="Кримінальний процесуальний кодекс України; нормативно-правовий акт № 4651-VI від 13.04.2012, ВР України" w:history="1">
        <w:r w:rsidR="00854E99" w:rsidRPr="00854E99">
          <w:rPr>
            <w:rStyle w:val="a4"/>
            <w:color w:val="000000"/>
            <w:u w:val="none"/>
            <w:lang w:val="uk-UA"/>
          </w:rPr>
          <w:t>Розділ</w:t>
        </w:r>
        <w:r w:rsidR="00854E99">
          <w:rPr>
            <w:rStyle w:val="a4"/>
            <w:color w:val="000000"/>
            <w:u w:val="none"/>
            <w:lang w:val="uk-UA"/>
          </w:rPr>
          <w:t xml:space="preserve"> </w:t>
        </w:r>
        <w:r w:rsidR="00854E99" w:rsidRPr="00854E99">
          <w:rPr>
            <w:rStyle w:val="a4"/>
            <w:color w:val="000000"/>
            <w:u w:val="none"/>
            <w:lang w:val="uk-UA"/>
          </w:rPr>
          <w:t>IV</w:t>
        </w:r>
        <w:r w:rsidR="00854E99">
          <w:rPr>
            <w:rStyle w:val="a4"/>
            <w:color w:val="000000"/>
            <w:u w:val="none"/>
            <w:lang w:val="uk-UA"/>
          </w:rPr>
          <w:t xml:space="preserve"> </w:t>
        </w:r>
        <w:r w:rsidR="00854E99" w:rsidRPr="00854E99">
          <w:rPr>
            <w:rStyle w:val="a4"/>
            <w:color w:val="000000"/>
            <w:u w:val="none"/>
            <w:lang w:val="uk-UA"/>
          </w:rPr>
          <w:t>Кримінального</w:t>
        </w:r>
        <w:r w:rsidR="00854E99">
          <w:rPr>
            <w:rStyle w:val="a4"/>
            <w:color w:val="000000"/>
            <w:u w:val="none"/>
            <w:lang w:val="uk-UA"/>
          </w:rPr>
          <w:t xml:space="preserve"> </w:t>
        </w:r>
        <w:r w:rsidR="00854E99" w:rsidRPr="00854E99">
          <w:rPr>
            <w:rStyle w:val="a4"/>
            <w:color w:val="000000"/>
            <w:u w:val="none"/>
            <w:lang w:val="uk-UA"/>
          </w:rPr>
          <w:t>процесуального</w:t>
        </w:r>
        <w:r w:rsidR="00854E99">
          <w:rPr>
            <w:rStyle w:val="a4"/>
            <w:color w:val="000000"/>
            <w:u w:val="none"/>
            <w:lang w:val="uk-UA"/>
          </w:rPr>
          <w:t xml:space="preserve"> </w:t>
        </w:r>
        <w:r w:rsidR="00854E99" w:rsidRPr="00854E99">
          <w:rPr>
            <w:rStyle w:val="a4"/>
            <w:color w:val="000000"/>
            <w:u w:val="none"/>
            <w:lang w:val="uk-UA"/>
          </w:rPr>
          <w:t>кодексу</w:t>
        </w:r>
        <w:r w:rsidR="00854E99">
          <w:rPr>
            <w:rStyle w:val="a4"/>
            <w:color w:val="000000"/>
            <w:u w:val="none"/>
            <w:lang w:val="uk-UA"/>
          </w:rPr>
          <w:t xml:space="preserve"> </w:t>
        </w:r>
        <w:r w:rsidR="00854E99"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="00854E99" w:rsidRPr="00854E99">
        <w:rPr>
          <w:rStyle w:val="rvts23"/>
          <w:sz w:val="24"/>
          <w:szCs w:val="24"/>
          <w:lang w:val="uk-UA"/>
        </w:rPr>
        <w:t>,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який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називається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«судове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провадження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у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першій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інстанції»,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включає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такі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глави,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як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підготовче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провадження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та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судовий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розгляд.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Тобто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вони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закріплені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як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самостійні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стадії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судового</w:t>
      </w:r>
      <w:r w:rsidR="00854E99">
        <w:rPr>
          <w:rStyle w:val="rvts23"/>
          <w:sz w:val="24"/>
          <w:szCs w:val="24"/>
          <w:lang w:val="uk-UA"/>
        </w:rPr>
        <w:t xml:space="preserve"> </w:t>
      </w:r>
      <w:r w:rsidR="00854E99" w:rsidRPr="00854E99">
        <w:rPr>
          <w:rStyle w:val="rvts23"/>
          <w:sz w:val="24"/>
          <w:szCs w:val="24"/>
          <w:lang w:val="uk-UA"/>
        </w:rPr>
        <w:t>провадження.</w:t>
      </w:r>
    </w:p>
    <w:p w14:paraId="7DD02246" w14:textId="354BF023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Частина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5</w:t>
      </w:r>
      <w:r>
        <w:rPr>
          <w:rStyle w:val="rvts23"/>
          <w:sz w:val="24"/>
          <w:szCs w:val="24"/>
          <w:lang w:val="uk-UA"/>
        </w:rPr>
        <w:t xml:space="preserve"> </w:t>
      </w:r>
      <w:hyperlink r:id="rId49" w:anchor="1067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ст.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139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КПК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передбачає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можливість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саме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розгляду.</w:t>
      </w:r>
    </w:p>
    <w:p w14:paraId="34BFC1FB" w14:textId="4001DBCC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Тому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приходить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висновку,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межах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необхідно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здійснити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підготовче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-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провести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підготовче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подальший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розгляд.</w:t>
      </w:r>
    </w:p>
    <w:p w14:paraId="3B81790D" w14:textId="76E4A522" w:rsidR="00854E99" w:rsidRPr="00854E99" w:rsidRDefault="00854E99" w:rsidP="00854E99">
      <w:pPr>
        <w:pStyle w:val="rvps8"/>
        <w:spacing w:after="240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підставі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вищевикладеного,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керуючись</w:t>
      </w:r>
      <w:r>
        <w:rPr>
          <w:rStyle w:val="rvts23"/>
          <w:sz w:val="24"/>
          <w:szCs w:val="24"/>
          <w:lang w:val="uk-UA"/>
        </w:rPr>
        <w:t xml:space="preserve"> </w:t>
      </w:r>
      <w:proofErr w:type="spellStart"/>
      <w:r w:rsidRPr="00854E99">
        <w:rPr>
          <w:rStyle w:val="rvts23"/>
          <w:sz w:val="24"/>
          <w:szCs w:val="24"/>
          <w:lang w:val="uk-UA"/>
        </w:rPr>
        <w:t>ст.ст</w:t>
      </w:r>
      <w:proofErr w:type="spellEnd"/>
      <w:r w:rsidRPr="00854E99">
        <w:rPr>
          <w:rStyle w:val="rvts23"/>
          <w:sz w:val="24"/>
          <w:szCs w:val="24"/>
          <w:lang w:val="uk-UA"/>
        </w:rPr>
        <w:t>.</w:t>
      </w:r>
      <w:r>
        <w:rPr>
          <w:rStyle w:val="rvts23"/>
          <w:sz w:val="24"/>
          <w:szCs w:val="24"/>
          <w:lang w:val="uk-UA"/>
        </w:rPr>
        <w:t xml:space="preserve"> </w:t>
      </w:r>
      <w:hyperlink r:id="rId50" w:anchor="4893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297-1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51" w:anchor="2394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314-316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52" w:anchor="2450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323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hyperlink r:id="rId53" w:anchor="2505" w:tooltip="Кримінальний процесуальний кодекс України; нормативно-правовий акт № 4651-VI від 13.04.2012, ВР України" w:history="1">
        <w:r w:rsidRPr="00854E99">
          <w:rPr>
            <w:rStyle w:val="a4"/>
            <w:color w:val="000000"/>
            <w:u w:val="none"/>
            <w:lang w:val="uk-UA"/>
          </w:rPr>
          <w:t>336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КПК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</w:t>
      </w:r>
    </w:p>
    <w:p w14:paraId="710DAA68" w14:textId="77777777" w:rsidR="00854E99" w:rsidRPr="00854E99" w:rsidRDefault="00854E99" w:rsidP="00854E99">
      <w:pPr>
        <w:pStyle w:val="rvps7"/>
        <w:rPr>
          <w:color w:val="000000"/>
          <w:lang w:val="uk-UA"/>
        </w:rPr>
      </w:pPr>
      <w:r w:rsidRPr="00854E99">
        <w:rPr>
          <w:rStyle w:val="rvts22"/>
          <w:sz w:val="24"/>
          <w:szCs w:val="24"/>
          <w:lang w:val="uk-UA"/>
        </w:rPr>
        <w:t>ПОСТАНОВИВ:</w:t>
      </w:r>
    </w:p>
    <w:p w14:paraId="344F4AF2" w14:textId="7A5B6E21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Задовольнити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клопотання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прокурора</w:t>
      </w:r>
      <w:r>
        <w:rPr>
          <w:rStyle w:val="rvts23"/>
          <w:sz w:val="24"/>
          <w:szCs w:val="24"/>
          <w:lang w:val="uk-UA"/>
        </w:rPr>
        <w:t xml:space="preserve"> </w:t>
      </w:r>
      <w:proofErr w:type="spellStart"/>
      <w:r w:rsidRPr="00854E99">
        <w:rPr>
          <w:rStyle w:val="rvts23"/>
          <w:sz w:val="24"/>
          <w:szCs w:val="24"/>
          <w:lang w:val="uk-UA"/>
        </w:rPr>
        <w:t>Харабари</w:t>
      </w:r>
      <w:proofErr w:type="spellEnd"/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Т.Ю.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здійснення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№22022130000000186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обвинуваченням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Ірини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Миколаївни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вчиненні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правопорушення,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передбаченого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ч.5</w:t>
      </w:r>
      <w:r>
        <w:rPr>
          <w:rStyle w:val="rvts23"/>
          <w:sz w:val="24"/>
          <w:szCs w:val="24"/>
          <w:lang w:val="uk-UA"/>
        </w:rPr>
        <w:t xml:space="preserve"> </w:t>
      </w:r>
      <w:hyperlink r:id="rId54" w:anchor="912882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ст.111-1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.</w:t>
      </w:r>
    </w:p>
    <w:p w14:paraId="60FB06CB" w14:textId="5ED6EDD9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Здійснювати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спеціальне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відсутності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(</w:t>
      </w:r>
      <w:proofErr w:type="spellStart"/>
      <w:r w:rsidRPr="00854E99">
        <w:rPr>
          <w:rStyle w:val="rvts23"/>
          <w:sz w:val="24"/>
          <w:szCs w:val="24"/>
          <w:lang w:val="uk-UA"/>
        </w:rPr>
        <w:t>in</w:t>
      </w:r>
      <w:proofErr w:type="spellEnd"/>
      <w:r>
        <w:rPr>
          <w:rStyle w:val="rvts23"/>
          <w:sz w:val="24"/>
          <w:szCs w:val="24"/>
          <w:lang w:val="uk-UA"/>
        </w:rPr>
        <w:t xml:space="preserve"> </w:t>
      </w:r>
      <w:proofErr w:type="spellStart"/>
      <w:r w:rsidRPr="00854E99">
        <w:rPr>
          <w:rStyle w:val="rvts23"/>
          <w:sz w:val="24"/>
          <w:szCs w:val="24"/>
          <w:lang w:val="uk-UA"/>
        </w:rPr>
        <w:t>absentia</w:t>
      </w:r>
      <w:proofErr w:type="spellEnd"/>
      <w:r w:rsidRPr="00854E99">
        <w:rPr>
          <w:rStyle w:val="rvts23"/>
          <w:sz w:val="24"/>
          <w:szCs w:val="24"/>
          <w:lang w:val="uk-UA"/>
        </w:rPr>
        <w:t>)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№22022130000000186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обвинуваченням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Ірини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Миколаївни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вчиненні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правопорушення,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передбаченого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ч.5</w:t>
      </w:r>
      <w:r>
        <w:rPr>
          <w:rStyle w:val="rvts23"/>
          <w:sz w:val="24"/>
          <w:szCs w:val="24"/>
          <w:lang w:val="uk-UA"/>
        </w:rPr>
        <w:t xml:space="preserve"> </w:t>
      </w:r>
      <w:hyperlink r:id="rId55" w:anchor="912882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ст.111-1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.</w:t>
      </w:r>
    </w:p>
    <w:p w14:paraId="194094A2" w14:textId="53FF93FB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Підготовче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судове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засідання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кримінальному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провадженню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№22022130000000186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обвинуваченням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Ірини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Миколаївни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вчиненні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кримінального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правопорушення,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lastRenderedPageBreak/>
        <w:t>передбаченого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ч.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5</w:t>
      </w:r>
      <w:r>
        <w:rPr>
          <w:rStyle w:val="rvts23"/>
          <w:sz w:val="24"/>
          <w:szCs w:val="24"/>
          <w:lang w:val="uk-UA"/>
        </w:rPr>
        <w:t xml:space="preserve"> </w:t>
      </w:r>
      <w:hyperlink r:id="rId56" w:anchor="912882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ст.</w:t>
        </w:r>
      </w:hyperlink>
      <w:hyperlink r:id="rId57" w:anchor="912882" w:tooltip="Кримінальний кодекс України; нормативно-правовий акт № 2341-III від 05.04.2001, ВР України" w:history="1">
        <w:r>
          <w:rPr>
            <w:rStyle w:val="a4"/>
            <w:color w:val="000000"/>
            <w:u w:val="none"/>
            <w:lang w:val="uk-UA"/>
          </w:rPr>
          <w:t xml:space="preserve"> </w:t>
        </w:r>
      </w:hyperlink>
      <w:hyperlink r:id="rId58" w:anchor="912882" w:tooltip="Кримінальний кодекс України; нормативно-правовий акт № 2341-III від 05.04.2001, ВР України" w:history="1">
        <w:r w:rsidRPr="00854E99">
          <w:rPr>
            <w:rStyle w:val="a4"/>
            <w:color w:val="000000"/>
            <w:u w:val="none"/>
            <w:lang w:val="uk-UA"/>
          </w:rPr>
          <w:t>111-1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КК</w:t>
        </w:r>
        <w:r>
          <w:rPr>
            <w:rStyle w:val="a4"/>
            <w:color w:val="000000"/>
            <w:u w:val="none"/>
            <w:lang w:val="uk-UA"/>
          </w:rPr>
          <w:t xml:space="preserve"> </w:t>
        </w:r>
        <w:r w:rsidRPr="00854E99">
          <w:rPr>
            <w:rStyle w:val="a4"/>
            <w:color w:val="000000"/>
            <w:u w:val="none"/>
            <w:lang w:val="uk-UA"/>
          </w:rPr>
          <w:t>України</w:t>
        </w:r>
      </w:hyperlink>
      <w:r w:rsidRPr="00854E99">
        <w:rPr>
          <w:rStyle w:val="rvts23"/>
          <w:sz w:val="24"/>
          <w:szCs w:val="24"/>
          <w:lang w:val="uk-UA"/>
        </w:rPr>
        <w:t>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призначити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09.30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годину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06.02.2024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року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приміщенні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Покровського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районного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Дніпропетровської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області,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знаходиться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за</w:t>
      </w:r>
      <w:r>
        <w:rPr>
          <w:rStyle w:val="rvts23"/>
          <w:sz w:val="24"/>
          <w:szCs w:val="24"/>
          <w:lang w:val="uk-UA"/>
        </w:rPr>
        <w:t xml:space="preserve"> </w:t>
      </w:r>
      <w:proofErr w:type="spellStart"/>
      <w:r w:rsidRPr="00854E99">
        <w:rPr>
          <w:rStyle w:val="rvts23"/>
          <w:sz w:val="24"/>
          <w:szCs w:val="24"/>
          <w:lang w:val="uk-UA"/>
        </w:rPr>
        <w:t>адресою</w:t>
      </w:r>
      <w:proofErr w:type="spellEnd"/>
      <w:r w:rsidRPr="00854E99">
        <w:rPr>
          <w:rStyle w:val="rvts23"/>
          <w:sz w:val="24"/>
          <w:szCs w:val="24"/>
          <w:lang w:val="uk-UA"/>
        </w:rPr>
        <w:t>: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Дніпропетровська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область,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Синельниківський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район,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смт.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Покровське,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вул.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Дмитра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Яворницького,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буд.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134.</w:t>
      </w:r>
    </w:p>
    <w:p w14:paraId="5D92BA21" w14:textId="0A90C3EB" w:rsidR="00854E99" w:rsidRPr="00854E99" w:rsidRDefault="00854E99" w:rsidP="00854E99">
      <w:pPr>
        <w:pStyle w:val="rvps8"/>
        <w:rPr>
          <w:color w:val="000000"/>
          <w:lang w:val="uk-UA"/>
        </w:rPr>
      </w:pPr>
      <w:r w:rsidRPr="00854E99">
        <w:rPr>
          <w:rStyle w:val="rvts23"/>
          <w:sz w:val="24"/>
          <w:szCs w:val="24"/>
          <w:lang w:val="uk-UA"/>
        </w:rPr>
        <w:t>Інформацію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щодо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змісту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даної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ухвали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повістку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виклик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до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обвинуваченого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Мельник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Ірини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Миколаївни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опублікувати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газеті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«Урядовий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кур`єр»,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на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сайті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Судової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влади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України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та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сайті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офісу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Генерального</w:t>
      </w:r>
      <w:r>
        <w:rPr>
          <w:rStyle w:val="rvts23"/>
          <w:sz w:val="24"/>
          <w:szCs w:val="24"/>
          <w:lang w:val="uk-UA"/>
        </w:rPr>
        <w:t xml:space="preserve"> </w:t>
      </w:r>
      <w:r w:rsidRPr="00854E99">
        <w:rPr>
          <w:rStyle w:val="rvts23"/>
          <w:sz w:val="24"/>
          <w:szCs w:val="24"/>
          <w:lang w:val="uk-UA"/>
        </w:rPr>
        <w:t>прокурора.</w:t>
      </w:r>
    </w:p>
    <w:p w14:paraId="77B5EB36" w14:textId="6AD4D96C" w:rsidR="00F7092B" w:rsidRDefault="00854E99" w:rsidP="00854E99">
      <w:pPr>
        <w:spacing w:after="0" w:line="240" w:lineRule="auto"/>
        <w:ind w:firstLine="720"/>
        <w:jc w:val="both"/>
        <w:rPr>
          <w:rStyle w:val="rvts23"/>
          <w:rFonts w:ascii="Times New Roman" w:hAnsi="Times New Roman" w:cs="Times New Roman"/>
          <w:sz w:val="24"/>
          <w:szCs w:val="24"/>
        </w:rPr>
      </w:pPr>
      <w:r w:rsidRPr="00854E99">
        <w:rPr>
          <w:rStyle w:val="rvts23"/>
          <w:rFonts w:ascii="Times New Roman" w:hAnsi="Times New Roman" w:cs="Times New Roman"/>
          <w:sz w:val="24"/>
          <w:szCs w:val="24"/>
        </w:rPr>
        <w:t>Ухвала</w:t>
      </w:r>
      <w:r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854E99">
        <w:rPr>
          <w:rStyle w:val="rvts23"/>
          <w:rFonts w:ascii="Times New Roman" w:hAnsi="Times New Roman" w:cs="Times New Roman"/>
          <w:sz w:val="24"/>
          <w:szCs w:val="24"/>
        </w:rPr>
        <w:t>оскарженню</w:t>
      </w:r>
      <w:r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854E99">
        <w:rPr>
          <w:rStyle w:val="rvts23"/>
          <w:rFonts w:ascii="Times New Roman" w:hAnsi="Times New Roman" w:cs="Times New Roman"/>
          <w:sz w:val="24"/>
          <w:szCs w:val="24"/>
        </w:rPr>
        <w:t>не</w:t>
      </w:r>
      <w:r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854E99">
        <w:rPr>
          <w:rStyle w:val="rvts23"/>
          <w:rFonts w:ascii="Times New Roman" w:hAnsi="Times New Roman" w:cs="Times New Roman"/>
          <w:sz w:val="24"/>
          <w:szCs w:val="24"/>
        </w:rPr>
        <w:t>підлягає.</w:t>
      </w:r>
    </w:p>
    <w:p w14:paraId="368D556B" w14:textId="77777777" w:rsidR="00854E99" w:rsidRDefault="00854E99" w:rsidP="00854E99">
      <w:pPr>
        <w:spacing w:after="0" w:line="240" w:lineRule="auto"/>
        <w:ind w:firstLine="720"/>
        <w:jc w:val="both"/>
        <w:rPr>
          <w:rStyle w:val="rvts23"/>
          <w:rFonts w:ascii="Times New Roman" w:hAnsi="Times New Roman" w:cs="Times New Roman"/>
          <w:sz w:val="24"/>
          <w:szCs w:val="24"/>
        </w:rPr>
      </w:pPr>
    </w:p>
    <w:p w14:paraId="6712B70C" w14:textId="77777777" w:rsidR="00854E99" w:rsidRPr="00854E99" w:rsidRDefault="00854E99" w:rsidP="00854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9DA3CA" w14:textId="4E44BB83" w:rsidR="006177A3" w:rsidRPr="00854E99" w:rsidRDefault="00ED0C44" w:rsidP="00DC4D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Суддя</w:t>
      </w:r>
      <w:r w:rsidR="00854E99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4D48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C4D48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854E99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К.С.</w:t>
      </w:r>
      <w:r w:rsidR="00854E99"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4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Лукінова</w:t>
      </w:r>
    </w:p>
    <w:p w14:paraId="4F4B22F2" w14:textId="77777777" w:rsidR="00D6268A" w:rsidRPr="00854E99" w:rsidRDefault="00D6268A" w:rsidP="00DC4D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088907C" w14:textId="77777777" w:rsidR="00D6268A" w:rsidRPr="00854E99" w:rsidRDefault="00D6268A" w:rsidP="00DC4D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03BFACC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115806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6AB804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22697E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5B9CD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25BBB2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9E8DC7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B1FDB6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5EF0AD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441A94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BC71D1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70E6E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A171F2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D1E8A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A974DD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F52F3B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21C853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0EBC1F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53ABEE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F7BA4D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B30B17" w14:textId="77777777" w:rsidR="00D6268A" w:rsidRPr="00854E99" w:rsidRDefault="00D6268A" w:rsidP="00D62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E87ACE" w14:textId="77777777" w:rsidR="00D6268A" w:rsidRPr="00854E99" w:rsidRDefault="00D6268A" w:rsidP="00D6268A">
      <w:pPr>
        <w:autoSpaceDE w:val="0"/>
        <w:autoSpaceDN w:val="0"/>
        <w:adjustRightInd w:val="0"/>
        <w:spacing w:after="0" w:line="240" w:lineRule="auto"/>
        <w:ind w:left="3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BAB92" w14:textId="77777777" w:rsidR="00C7479D" w:rsidRPr="00854E99" w:rsidRDefault="00C7479D" w:rsidP="00DC4D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7479D" w:rsidRPr="00854E99" w:rsidSect="00854E99">
      <w:pgSz w:w="12240" w:h="15840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44"/>
    <w:rsid w:val="00004008"/>
    <w:rsid w:val="0000785D"/>
    <w:rsid w:val="00011F68"/>
    <w:rsid w:val="000370CB"/>
    <w:rsid w:val="00043373"/>
    <w:rsid w:val="0006250F"/>
    <w:rsid w:val="00063E4E"/>
    <w:rsid w:val="000646F1"/>
    <w:rsid w:val="00086711"/>
    <w:rsid w:val="000C0994"/>
    <w:rsid w:val="000F44B6"/>
    <w:rsid w:val="00105E75"/>
    <w:rsid w:val="001359D9"/>
    <w:rsid w:val="00147BC3"/>
    <w:rsid w:val="001522F4"/>
    <w:rsid w:val="00183DFF"/>
    <w:rsid w:val="00194808"/>
    <w:rsid w:val="00196698"/>
    <w:rsid w:val="001B455D"/>
    <w:rsid w:val="001B6B6A"/>
    <w:rsid w:val="001D36BF"/>
    <w:rsid w:val="001F775A"/>
    <w:rsid w:val="00205460"/>
    <w:rsid w:val="00220263"/>
    <w:rsid w:val="00263D52"/>
    <w:rsid w:val="00266664"/>
    <w:rsid w:val="00293832"/>
    <w:rsid w:val="002D11C3"/>
    <w:rsid w:val="002E7B1D"/>
    <w:rsid w:val="002F32A1"/>
    <w:rsid w:val="003265D5"/>
    <w:rsid w:val="003451E2"/>
    <w:rsid w:val="0035263D"/>
    <w:rsid w:val="00353173"/>
    <w:rsid w:val="00354D7D"/>
    <w:rsid w:val="00371D3B"/>
    <w:rsid w:val="003F1B21"/>
    <w:rsid w:val="00424720"/>
    <w:rsid w:val="0043703F"/>
    <w:rsid w:val="00471B8F"/>
    <w:rsid w:val="004B26B8"/>
    <w:rsid w:val="004F2934"/>
    <w:rsid w:val="00515AF4"/>
    <w:rsid w:val="00520F4E"/>
    <w:rsid w:val="00542C49"/>
    <w:rsid w:val="00545E6C"/>
    <w:rsid w:val="005A5181"/>
    <w:rsid w:val="005B2F37"/>
    <w:rsid w:val="005C00A4"/>
    <w:rsid w:val="006177A3"/>
    <w:rsid w:val="006179DD"/>
    <w:rsid w:val="006458D3"/>
    <w:rsid w:val="006B6D63"/>
    <w:rsid w:val="006B79CD"/>
    <w:rsid w:val="006D4A55"/>
    <w:rsid w:val="006E222A"/>
    <w:rsid w:val="00713120"/>
    <w:rsid w:val="00713A81"/>
    <w:rsid w:val="00721866"/>
    <w:rsid w:val="007322B4"/>
    <w:rsid w:val="00744CE9"/>
    <w:rsid w:val="00745331"/>
    <w:rsid w:val="007B6C88"/>
    <w:rsid w:val="007C0713"/>
    <w:rsid w:val="007D3EC5"/>
    <w:rsid w:val="007F755F"/>
    <w:rsid w:val="008008D7"/>
    <w:rsid w:val="008063DD"/>
    <w:rsid w:val="00810283"/>
    <w:rsid w:val="008231EC"/>
    <w:rsid w:val="00823E49"/>
    <w:rsid w:val="00824571"/>
    <w:rsid w:val="00826427"/>
    <w:rsid w:val="00854E99"/>
    <w:rsid w:val="00862FD3"/>
    <w:rsid w:val="00872C45"/>
    <w:rsid w:val="00885200"/>
    <w:rsid w:val="008B5470"/>
    <w:rsid w:val="008C199A"/>
    <w:rsid w:val="008C29F2"/>
    <w:rsid w:val="008E6153"/>
    <w:rsid w:val="00905A85"/>
    <w:rsid w:val="0091017B"/>
    <w:rsid w:val="00910A48"/>
    <w:rsid w:val="00931FA8"/>
    <w:rsid w:val="00934B25"/>
    <w:rsid w:val="0095197D"/>
    <w:rsid w:val="009606B2"/>
    <w:rsid w:val="00990C1E"/>
    <w:rsid w:val="009F23BF"/>
    <w:rsid w:val="00A13D03"/>
    <w:rsid w:val="00A20179"/>
    <w:rsid w:val="00A51060"/>
    <w:rsid w:val="00A554D2"/>
    <w:rsid w:val="00A63319"/>
    <w:rsid w:val="00A81870"/>
    <w:rsid w:val="00A87612"/>
    <w:rsid w:val="00A93BAC"/>
    <w:rsid w:val="00AA6625"/>
    <w:rsid w:val="00AC023E"/>
    <w:rsid w:val="00B11698"/>
    <w:rsid w:val="00B21DA4"/>
    <w:rsid w:val="00B2246C"/>
    <w:rsid w:val="00B3046E"/>
    <w:rsid w:val="00B411BC"/>
    <w:rsid w:val="00B459CA"/>
    <w:rsid w:val="00B64C13"/>
    <w:rsid w:val="00B710F0"/>
    <w:rsid w:val="00B96F8E"/>
    <w:rsid w:val="00BE0227"/>
    <w:rsid w:val="00BF5ED5"/>
    <w:rsid w:val="00BF685A"/>
    <w:rsid w:val="00BF72A3"/>
    <w:rsid w:val="00C11BD9"/>
    <w:rsid w:val="00C24C41"/>
    <w:rsid w:val="00C3344E"/>
    <w:rsid w:val="00C337AC"/>
    <w:rsid w:val="00C34F86"/>
    <w:rsid w:val="00C36D94"/>
    <w:rsid w:val="00C71693"/>
    <w:rsid w:val="00C7479D"/>
    <w:rsid w:val="00C8617E"/>
    <w:rsid w:val="00CE2340"/>
    <w:rsid w:val="00CE3DD0"/>
    <w:rsid w:val="00CF0034"/>
    <w:rsid w:val="00D02A8E"/>
    <w:rsid w:val="00D279D0"/>
    <w:rsid w:val="00D6268A"/>
    <w:rsid w:val="00D63ED6"/>
    <w:rsid w:val="00D92607"/>
    <w:rsid w:val="00DC4D48"/>
    <w:rsid w:val="00E15ECE"/>
    <w:rsid w:val="00E37C5E"/>
    <w:rsid w:val="00E95A6A"/>
    <w:rsid w:val="00EA0FD1"/>
    <w:rsid w:val="00ED0C44"/>
    <w:rsid w:val="00ED3E2D"/>
    <w:rsid w:val="00EF43AD"/>
    <w:rsid w:val="00F13C44"/>
    <w:rsid w:val="00F2110A"/>
    <w:rsid w:val="00F27EDB"/>
    <w:rsid w:val="00F7092B"/>
    <w:rsid w:val="00F70F66"/>
    <w:rsid w:val="00F74CD1"/>
    <w:rsid w:val="00F751CF"/>
    <w:rsid w:val="00FC149F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6A90"/>
  <w15:docId w15:val="{9A31E5F6-F562-4694-A3BB-74AAD401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0C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625"/>
    <w:rPr>
      <w:rFonts w:ascii="Segoe UI" w:hAnsi="Segoe UI" w:cs="Segoe UI"/>
      <w:sz w:val="18"/>
      <w:szCs w:val="18"/>
    </w:rPr>
  </w:style>
  <w:style w:type="paragraph" w:customStyle="1" w:styleId="rvps6">
    <w:name w:val="rvps6"/>
    <w:basedOn w:val="a"/>
    <w:rsid w:val="00854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854E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854E9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2">
    <w:name w:val="rvts22"/>
    <w:basedOn w:val="a0"/>
    <w:rsid w:val="00854E99"/>
    <w:rPr>
      <w:b/>
      <w:bCs/>
      <w:color w:val="000000"/>
      <w:sz w:val="28"/>
      <w:szCs w:val="28"/>
    </w:rPr>
  </w:style>
  <w:style w:type="character" w:customStyle="1" w:styleId="rvts23">
    <w:name w:val="rvts23"/>
    <w:basedOn w:val="a0"/>
    <w:rsid w:val="00854E99"/>
    <w:rPr>
      <w:color w:val="000000"/>
      <w:sz w:val="28"/>
      <w:szCs w:val="28"/>
      <w:shd w:val="clear" w:color="auto" w:fill="FFFFFF"/>
    </w:rPr>
  </w:style>
  <w:style w:type="paragraph" w:customStyle="1" w:styleId="rvps4">
    <w:name w:val="rvps4"/>
    <w:basedOn w:val="a"/>
    <w:rsid w:val="0085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54E99"/>
    <w:pPr>
      <w:spacing w:after="0" w:line="240" w:lineRule="auto"/>
      <w:ind w:firstLine="54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2">
    <w:name w:val="rvts12"/>
    <w:basedOn w:val="a0"/>
    <w:rsid w:val="00854E99"/>
    <w:rPr>
      <w:shd w:val="clear" w:color="auto" w:fill="FFFFFF"/>
    </w:rPr>
  </w:style>
  <w:style w:type="character" w:customStyle="1" w:styleId="rvts13">
    <w:name w:val="rvts13"/>
    <w:basedOn w:val="a0"/>
    <w:rsid w:val="00854E99"/>
    <w:rPr>
      <w:shd w:val="clear" w:color="auto" w:fill="FFFFFF"/>
    </w:rPr>
  </w:style>
  <w:style w:type="character" w:customStyle="1" w:styleId="rvts15">
    <w:name w:val="rvts15"/>
    <w:basedOn w:val="a0"/>
    <w:rsid w:val="00854E99"/>
    <w:rPr>
      <w:shd w:val="clear" w:color="auto" w:fill="FFFFFF"/>
    </w:rPr>
  </w:style>
  <w:style w:type="paragraph" w:styleId="a7">
    <w:name w:val="No Spacing"/>
    <w:uiPriority w:val="1"/>
    <w:qFormat/>
    <w:rsid w:val="00854E99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17">
      <w:bodyDiv w:val="1"/>
      <w:marLeft w:val="1140"/>
      <w:marRight w:val="570"/>
      <w:marTop w:val="57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58">
      <w:bodyDiv w:val="1"/>
      <w:marLeft w:val="1140"/>
      <w:marRight w:val="570"/>
      <w:marTop w:val="57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ligazakon.ua/l_doc2.nsf/link1/an_909848/ed_2023_07_13/pravo1/T012341.html?pravo=1" TargetMode="External"/><Relationship Id="rId18" Type="http://schemas.openxmlformats.org/officeDocument/2006/relationships/hyperlink" Target="http://search.ligazakon.ua/l_doc2.nsf/link1/an_913076/ed_2023_07_13/pravo1/T012341.html?pravo=1" TargetMode="External"/><Relationship Id="rId26" Type="http://schemas.openxmlformats.org/officeDocument/2006/relationships/hyperlink" Target="http://search.ligazakon.ua/l_doc2.nsf/link1/an_911238/ed_2023_07_13/pravo1/T012341.html?pravo=1" TargetMode="External"/><Relationship Id="rId39" Type="http://schemas.openxmlformats.org/officeDocument/2006/relationships/hyperlink" Target="http://search.ligazakon.ua/l_doc2.nsf/link1/an_911461/ed_2023_07_13/pravo1/T012341.html?pravo=1" TargetMode="External"/><Relationship Id="rId21" Type="http://schemas.openxmlformats.org/officeDocument/2006/relationships/hyperlink" Target="http://search.ligazakon.ua/l_doc2.nsf/link1/an_911000/ed_2023_07_13/pravo1/T012341.html?pravo=1" TargetMode="External"/><Relationship Id="rId34" Type="http://schemas.openxmlformats.org/officeDocument/2006/relationships/hyperlink" Target="http://search.ligazakon.ua/l_doc2.nsf/link1/an_2360/ed_2023_07_13/pravo1/T012341.html?pravo=1" TargetMode="External"/><Relationship Id="rId42" Type="http://schemas.openxmlformats.org/officeDocument/2006/relationships/hyperlink" Target="http://search.ligazakon.ua/l_doc2.nsf/link1/an_68/ed_2023_08_03/pravo1/T141207.html?pravo=1" TargetMode="External"/><Relationship Id="rId47" Type="http://schemas.openxmlformats.org/officeDocument/2006/relationships/hyperlink" Target="http://search.ligazakon.ua/l_doc2.nsf/link1/an_2394/ed_2023_07_13/pravo1/T124651.html?pravo=1" TargetMode="External"/><Relationship Id="rId50" Type="http://schemas.openxmlformats.org/officeDocument/2006/relationships/hyperlink" Target="http://search.ligazakon.ua/l_doc2.nsf/link1/an_4893/ed_2023_07_13/pravo1/T124651.html?pravo=1" TargetMode="External"/><Relationship Id="rId55" Type="http://schemas.openxmlformats.org/officeDocument/2006/relationships/hyperlink" Target="http://search.ligazakon.ua/l_doc2.nsf/link1/an_912882/ed_2023_07_13/pravo1/T012341.html?pravo=1" TargetMode="External"/><Relationship Id="rId7" Type="http://schemas.openxmlformats.org/officeDocument/2006/relationships/hyperlink" Target="http://search.ligazakon.ua/l_doc2.nsf/link1/an_1067/ed_2023_07_13/pravo1/T124651.html?prav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an_909889/ed_2023_07_13/pravo1/T012341.html?pravo=1" TargetMode="External"/><Relationship Id="rId29" Type="http://schemas.openxmlformats.org/officeDocument/2006/relationships/hyperlink" Target="http://search.ligazakon.ua/l_doc2.nsf/link1/an_2339/ed_2023_07_13/pravo1/T012341.html?pravo=1" TargetMode="External"/><Relationship Id="rId11" Type="http://schemas.openxmlformats.org/officeDocument/2006/relationships/hyperlink" Target="http://search.ligazakon.ua/l_doc2.nsf/link1/an_912440/ed_2023_07_13/pravo1/T012341.html?pravo=1" TargetMode="External"/><Relationship Id="rId24" Type="http://schemas.openxmlformats.org/officeDocument/2006/relationships/hyperlink" Target="http://search.ligazakon.ua/l_doc2.nsf/link1/an_2036/ed_2023_07_13/pravo1/T012341.html?pravo=1" TargetMode="External"/><Relationship Id="rId32" Type="http://schemas.openxmlformats.org/officeDocument/2006/relationships/hyperlink" Target="http://search.ligazakon.ua/l_doc2.nsf/link1/an_2354/ed_2023_07_13/pravo1/T012341.html?pravo=1" TargetMode="External"/><Relationship Id="rId37" Type="http://schemas.openxmlformats.org/officeDocument/2006/relationships/hyperlink" Target="http://search.ligazakon.ua/l_doc2.nsf/link1/an_2373/ed_2023_07_13/pravo1/T012341.html?pravo=1" TargetMode="External"/><Relationship Id="rId40" Type="http://schemas.openxmlformats.org/officeDocument/2006/relationships/hyperlink" Target="http://search.ligazakon.ua/l_doc2.nsf/link1/ed_2023_07_13/pravo1/T124651.html?pravo=1" TargetMode="External"/><Relationship Id="rId45" Type="http://schemas.openxmlformats.org/officeDocument/2006/relationships/hyperlink" Target="http://search.ligazakon.ua/l_doc2.nsf/link1/an_912882/ed_2023_07_13/pravo1/T012341.html?pravo=1" TargetMode="External"/><Relationship Id="rId53" Type="http://schemas.openxmlformats.org/officeDocument/2006/relationships/hyperlink" Target="http://search.ligazakon.ua/l_doc2.nsf/link1/an_2505/ed_2023_07_13/pravo1/T124651.html?pravo=1" TargetMode="External"/><Relationship Id="rId58" Type="http://schemas.openxmlformats.org/officeDocument/2006/relationships/hyperlink" Target="http://search.ligazakon.ua/l_doc2.nsf/link1/an_912882/ed_2023_07_13/pravo1/T012341.html?pravo=1" TargetMode="External"/><Relationship Id="rId5" Type="http://schemas.openxmlformats.org/officeDocument/2006/relationships/hyperlink" Target="http://search.ligazakon.ua/l_doc2.nsf/link1/an_912882/ed_2023_07_13/pravo1/T012341.html?pravo=1" TargetMode="External"/><Relationship Id="rId19" Type="http://schemas.openxmlformats.org/officeDocument/2006/relationships/hyperlink" Target="http://search.ligazakon.ua/l_doc2.nsf/link1/an_910975/ed_2023_07_13/pravo1/T012341.html?pravo=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an_4893/ed_2023_07_13/pravo1/T124651.html?pravo=1" TargetMode="External"/><Relationship Id="rId14" Type="http://schemas.openxmlformats.org/officeDocument/2006/relationships/hyperlink" Target="http://search.ligazakon.ua/l_doc2.nsf/link1/an_909862/ed_2023_07_13/pravo1/T012341.html?pravo=1" TargetMode="External"/><Relationship Id="rId22" Type="http://schemas.openxmlformats.org/officeDocument/2006/relationships/hyperlink" Target="http://search.ligazakon.ua/l_doc2.nsf/link1/an_909981/ed_2023_07_13/pravo1/T012341.html?pravo=1" TargetMode="External"/><Relationship Id="rId27" Type="http://schemas.openxmlformats.org/officeDocument/2006/relationships/hyperlink" Target="http://search.ligazakon.ua/l_doc2.nsf/link1/an_2336/ed_2023_07_13/pravo1/T012341.html?pravo=1" TargetMode="External"/><Relationship Id="rId30" Type="http://schemas.openxmlformats.org/officeDocument/2006/relationships/hyperlink" Target="http://search.ligazakon.ua/l_doc2.nsf/link1/an_2344/ed_2023_07_13/pravo1/T012341.html?pravo=1" TargetMode="External"/><Relationship Id="rId35" Type="http://schemas.openxmlformats.org/officeDocument/2006/relationships/hyperlink" Target="http://search.ligazakon.ua/l_doc2.nsf/link1/an_2365/ed_2023_07_13/pravo1/T012341.html?pravo=1" TargetMode="External"/><Relationship Id="rId43" Type="http://schemas.openxmlformats.org/officeDocument/2006/relationships/hyperlink" Target="http://search.ligazakon.ua/l_doc2.nsf/link1/ed_2023_08_03/pravo1/T141207.html?pravo=1" TargetMode="External"/><Relationship Id="rId48" Type="http://schemas.openxmlformats.org/officeDocument/2006/relationships/hyperlink" Target="http://search.ligazakon.ua/l_doc2.nsf/link1/an_2392/ed_2023_07_13/pravo1/T124651.html?pravo=1" TargetMode="External"/><Relationship Id="rId56" Type="http://schemas.openxmlformats.org/officeDocument/2006/relationships/hyperlink" Target="http://search.ligazakon.ua/l_doc2.nsf/link1/an_912882/ed_2023_07_13/pravo1/T012341.html?pravo=1" TargetMode="External"/><Relationship Id="rId8" Type="http://schemas.openxmlformats.org/officeDocument/2006/relationships/hyperlink" Target="http://search.ligazakon.ua/l_doc2.nsf/link1/an_2450/ed_2023_07_13/pravo1/T124651.html?pravo=1" TargetMode="External"/><Relationship Id="rId51" Type="http://schemas.openxmlformats.org/officeDocument/2006/relationships/hyperlink" Target="http://search.ligazakon.ua/l_doc2.nsf/link1/an_2394/ed_2023_07_13/pravo1/T124651.html?pravo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arch.ligazakon.ua/l_doc2.nsf/link1/an_1860/ed_2023_07_13/pravo1/T012341.html?pravo=1" TargetMode="External"/><Relationship Id="rId17" Type="http://schemas.openxmlformats.org/officeDocument/2006/relationships/hyperlink" Target="http://search.ligazakon.ua/l_doc2.nsf/link1/an_910952/ed_2023_07_13/pravo1/T012341.html?pravo=1" TargetMode="External"/><Relationship Id="rId25" Type="http://schemas.openxmlformats.org/officeDocument/2006/relationships/hyperlink" Target="http://search.ligazakon.ua/l_doc2.nsf/link1/an_2131/ed_2023_07_13/pravo1/T012341.html?pravo=1" TargetMode="External"/><Relationship Id="rId33" Type="http://schemas.openxmlformats.org/officeDocument/2006/relationships/hyperlink" Target="http://search.ligazakon.ua/l_doc2.nsf/link1/an_2357/ed_2023_07_13/pravo1/T012341.html?pravo=1" TargetMode="External"/><Relationship Id="rId38" Type="http://schemas.openxmlformats.org/officeDocument/2006/relationships/hyperlink" Target="http://search.ligazakon.ua/l_doc2.nsf/link1/an_2376/ed_2023_07_13/pravo1/T012341.html?pravo=1" TargetMode="External"/><Relationship Id="rId46" Type="http://schemas.openxmlformats.org/officeDocument/2006/relationships/hyperlink" Target="http://search.ligazakon.ua/l_doc2.nsf/link1/an_912882/ed_2023_07_13/pravo1/T012341.html?pravo=1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search.ligazakon.ua/l_doc2.nsf/link1/an_910986/ed_2023_07_13/pravo1/T012341.html?pravo=1" TargetMode="External"/><Relationship Id="rId41" Type="http://schemas.openxmlformats.org/officeDocument/2006/relationships/hyperlink" Target="http://search.ligazakon.ua/l_doc2.nsf/link1/an_912882/ed_2023_07_13/pravo1/T012341.html?pravo=1" TargetMode="External"/><Relationship Id="rId54" Type="http://schemas.openxmlformats.org/officeDocument/2006/relationships/hyperlink" Target="http://search.ligazakon.ua/l_doc2.nsf/link1/an_912882/ed_2023_07_13/pravo1/T012341.html?pravo=1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912882/ed_2023_07_13/pravo1/T012341.html?pravo=1" TargetMode="External"/><Relationship Id="rId15" Type="http://schemas.openxmlformats.org/officeDocument/2006/relationships/hyperlink" Target="http://search.ligazakon.ua/l_doc2.nsf/link1/an_910719/ed_2023_07_13/pravo1/T012341.html?pravo=1" TargetMode="External"/><Relationship Id="rId23" Type="http://schemas.openxmlformats.org/officeDocument/2006/relationships/hyperlink" Target="http://search.ligazakon.ua/l_doc2.nsf/link1/an_910425/ed_2023_07_13/pravo1/T012341.html?pravo=1" TargetMode="External"/><Relationship Id="rId28" Type="http://schemas.openxmlformats.org/officeDocument/2006/relationships/hyperlink" Target="http://search.ligazakon.ua/l_doc2.nsf/link1/an_911405/ed_2023_07_13/pravo1/T012341.html?pravo=1" TargetMode="External"/><Relationship Id="rId36" Type="http://schemas.openxmlformats.org/officeDocument/2006/relationships/hyperlink" Target="http://search.ligazakon.ua/l_doc2.nsf/link1/an_2368/ed_2023_07_13/pravo1/T012341.html?pravo=1" TargetMode="External"/><Relationship Id="rId49" Type="http://schemas.openxmlformats.org/officeDocument/2006/relationships/hyperlink" Target="http://search.ligazakon.ua/l_doc2.nsf/link1/an_1067/ed_2023_07_13/pravo1/T124651.html?pravo=1" TargetMode="External"/><Relationship Id="rId57" Type="http://schemas.openxmlformats.org/officeDocument/2006/relationships/hyperlink" Target="http://search.ligazakon.ua/l_doc2.nsf/link1/an_912882/ed_2023_07_13/pravo1/T012341.html?pravo=1" TargetMode="External"/><Relationship Id="rId10" Type="http://schemas.openxmlformats.org/officeDocument/2006/relationships/hyperlink" Target="http://search.ligazakon.ua/l_doc2.nsf/link1/an_4893/ed_2023_07_13/pravo1/T124651.html?pravo=1" TargetMode="External"/><Relationship Id="rId31" Type="http://schemas.openxmlformats.org/officeDocument/2006/relationships/hyperlink" Target="http://search.ligazakon.ua/l_doc2.nsf/link1/an_2349/ed_2023_07_13/pravo1/T012341.html?pravo=1" TargetMode="External"/><Relationship Id="rId44" Type="http://schemas.openxmlformats.org/officeDocument/2006/relationships/hyperlink" Target="http://search.ligazakon.ua/l_doc2.nsf/link1/ed_2023_07_13/pravo1/T124651.html?pravo=1" TargetMode="External"/><Relationship Id="rId52" Type="http://schemas.openxmlformats.org/officeDocument/2006/relationships/hyperlink" Target="http://search.ligazakon.ua/l_doc2.nsf/link1/an_2450/ed_2023_07_13/pravo1/T124651.html?pravo=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3586</Words>
  <Characters>20442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Ливия</dc:creator>
  <cp:lastModifiedBy>User</cp:lastModifiedBy>
  <cp:revision>2</cp:revision>
  <cp:lastPrinted>2024-02-09T12:27:00Z</cp:lastPrinted>
  <dcterms:created xsi:type="dcterms:W3CDTF">2024-05-01T14:13:00Z</dcterms:created>
  <dcterms:modified xsi:type="dcterms:W3CDTF">2024-05-01T14:13:00Z</dcterms:modified>
</cp:coreProperties>
</file>